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EED5B" w14:textId="77777777" w:rsidR="00AF64EF" w:rsidRDefault="00AF64EF" w:rsidP="00AF64EF">
      <w:pPr>
        <w:jc w:val="center"/>
        <w:rPr>
          <w:rFonts w:ascii="Tahoma" w:hAnsi="Tahoma" w:cs="Tahoma"/>
          <w:b/>
          <w:bCs/>
          <w:color w:val="2E74B5" w:themeColor="accent1" w:themeShade="BF"/>
          <w:sz w:val="28"/>
          <w:szCs w:val="28"/>
        </w:rPr>
      </w:pPr>
      <w:bookmarkStart w:id="0" w:name="_Toc109141356"/>
    </w:p>
    <w:p w14:paraId="25C45E4E" w14:textId="6364F50D" w:rsidR="00AF64EF" w:rsidRDefault="00654E94" w:rsidP="00AF64EF">
      <w:pPr>
        <w:jc w:val="center"/>
        <w:rPr>
          <w:rFonts w:ascii="Tahoma" w:hAnsi="Tahoma" w:cs="Tahoma"/>
          <w:b/>
          <w:bCs/>
          <w:color w:val="2E74B5" w:themeColor="accent1" w:themeShade="BF"/>
          <w:sz w:val="28"/>
          <w:szCs w:val="28"/>
        </w:rPr>
      </w:pPr>
      <w:r w:rsidRPr="00AF64EF">
        <w:rPr>
          <w:rFonts w:ascii="Tahoma" w:hAnsi="Tahoma" w:cs="Tahoma"/>
          <w:b/>
          <w:bCs/>
          <w:color w:val="2E74B5" w:themeColor="accent1" w:themeShade="BF"/>
          <w:sz w:val="28"/>
          <w:szCs w:val="28"/>
        </w:rPr>
        <w:t xml:space="preserve">ΠΑΡΑΡΤΗΜΑ </w:t>
      </w:r>
      <w:r w:rsidR="00D504F1">
        <w:rPr>
          <w:rFonts w:ascii="Tahoma" w:hAnsi="Tahoma" w:cs="Tahoma"/>
          <w:b/>
          <w:bCs/>
          <w:color w:val="2E74B5" w:themeColor="accent1" w:themeShade="BF"/>
          <w:sz w:val="28"/>
          <w:szCs w:val="28"/>
          <w:lang w:val="en-US"/>
        </w:rPr>
        <w:t>VI</w:t>
      </w:r>
      <w:r w:rsidR="000545A0" w:rsidRPr="00AF64EF">
        <w:rPr>
          <w:rFonts w:ascii="Tahoma" w:hAnsi="Tahoma" w:cs="Tahoma"/>
          <w:b/>
          <w:bCs/>
          <w:color w:val="2E74B5" w:themeColor="accent1" w:themeShade="BF"/>
          <w:sz w:val="28"/>
          <w:szCs w:val="28"/>
        </w:rPr>
        <w:t xml:space="preserve"> </w:t>
      </w:r>
    </w:p>
    <w:p w14:paraId="79628A2F" w14:textId="77777777" w:rsidR="000545A0" w:rsidRPr="00C328C4" w:rsidRDefault="000545A0" w:rsidP="00AF64EF">
      <w:pPr>
        <w:jc w:val="center"/>
        <w:rPr>
          <w:rFonts w:ascii="Tahoma" w:hAnsi="Tahoma" w:cs="Tahoma"/>
          <w:b/>
          <w:bCs/>
          <w:color w:val="2E74B5" w:themeColor="accent1" w:themeShade="BF"/>
          <w:sz w:val="24"/>
          <w:szCs w:val="24"/>
        </w:rPr>
      </w:pPr>
      <w:r w:rsidRPr="00C328C4">
        <w:rPr>
          <w:rFonts w:ascii="Tahoma" w:hAnsi="Tahoma" w:cs="Tahoma"/>
          <w:b/>
          <w:bCs/>
          <w:color w:val="2E74B5" w:themeColor="accent1" w:themeShade="BF"/>
          <w:sz w:val="24"/>
          <w:szCs w:val="24"/>
        </w:rPr>
        <w:t>ΟΡΙΣΜΟΣ ΜμΕ</w:t>
      </w:r>
      <w:bookmarkEnd w:id="0"/>
    </w:p>
    <w:p w14:paraId="545C2196" w14:textId="77777777" w:rsidR="007E3D1A" w:rsidRPr="007E3D1A" w:rsidRDefault="007E3D1A" w:rsidP="005E1A1C">
      <w:pPr>
        <w:spacing w:before="120" w:after="0" w:line="240" w:lineRule="auto"/>
        <w:rPr>
          <w:rFonts w:ascii="Tahoma" w:hAnsi="Tahoma" w:cs="Tahoma"/>
          <w:b/>
          <w:bCs/>
        </w:rPr>
      </w:pPr>
    </w:p>
    <w:p w14:paraId="6D8162B6" w14:textId="77777777" w:rsidR="000545A0" w:rsidRDefault="000545A0" w:rsidP="005E1A1C">
      <w:pPr>
        <w:spacing w:before="120" w:after="0" w:line="240" w:lineRule="auto"/>
        <w:rPr>
          <w:rFonts w:ascii="Tahoma" w:hAnsi="Tahoma" w:cs="Tahoma"/>
          <w:b/>
          <w:bCs/>
        </w:rPr>
      </w:pPr>
      <w:r w:rsidRPr="007E3D1A">
        <w:rPr>
          <w:rFonts w:ascii="Tahoma" w:hAnsi="Tahoma" w:cs="Tahoma"/>
          <w:b/>
          <w:bCs/>
        </w:rPr>
        <w:t>Όπως αυτές ορίζονται στη Σύσταση της Επιτροπής 2003/361/ΕΚ</w:t>
      </w:r>
    </w:p>
    <w:p w14:paraId="17B4DD8D" w14:textId="77777777" w:rsidR="005E1A1C" w:rsidRPr="007E3D1A" w:rsidRDefault="005E1A1C" w:rsidP="005E1A1C">
      <w:pPr>
        <w:spacing w:before="120" w:after="0" w:line="240" w:lineRule="auto"/>
        <w:rPr>
          <w:rFonts w:ascii="Tahoma" w:hAnsi="Tahoma" w:cs="Tahoma"/>
          <w:b/>
          <w:bCs/>
        </w:rPr>
      </w:pPr>
    </w:p>
    <w:p w14:paraId="10A42066" w14:textId="77777777" w:rsidR="000545A0" w:rsidRPr="007E3D1A" w:rsidRDefault="000545A0" w:rsidP="005E1A1C">
      <w:pPr>
        <w:spacing w:before="120" w:after="0" w:line="240" w:lineRule="auto"/>
        <w:rPr>
          <w:rFonts w:ascii="Tahoma" w:hAnsi="Tahoma" w:cs="Tahoma"/>
          <w:b/>
          <w:bCs/>
          <w:sz w:val="20"/>
          <w:szCs w:val="20"/>
        </w:rPr>
      </w:pPr>
      <w:r w:rsidRPr="007E3D1A">
        <w:rPr>
          <w:rFonts w:ascii="Tahoma" w:hAnsi="Tahoma" w:cs="Tahoma"/>
          <w:b/>
          <w:bCs/>
          <w:sz w:val="20"/>
          <w:szCs w:val="20"/>
        </w:rPr>
        <w:t xml:space="preserve">Άρθρο 1 Επιχείρηση </w:t>
      </w:r>
    </w:p>
    <w:p w14:paraId="037BA90C" w14:textId="77777777" w:rsidR="000545A0" w:rsidRDefault="000545A0" w:rsidP="005E1A1C">
      <w:pPr>
        <w:spacing w:before="120" w:after="0" w:line="240" w:lineRule="auto"/>
        <w:rPr>
          <w:rFonts w:ascii="Tahoma" w:hAnsi="Tahoma" w:cs="Tahoma"/>
          <w:sz w:val="20"/>
          <w:szCs w:val="20"/>
        </w:rPr>
      </w:pPr>
      <w:r w:rsidRPr="007E3D1A">
        <w:rPr>
          <w:rFonts w:ascii="Tahoma" w:hAnsi="Tahoma" w:cs="Tahoma"/>
          <w:sz w:val="20"/>
          <w:szCs w:val="20"/>
        </w:rPr>
        <w:t xml:space="preserve">Επιχείρηση θεωρείται κάθε μονάδα, ανεξάρτητα από τη νομική της μορφή, που ασκεί οικονομική δραστηριότητα, ως τέτοιες νοούνται ιδίως οι μονάδες που ασκούν βιοτεχνική ή άλλη δραστηριότητα, ατομικά ή οικογενειακά, προσωπικές εταιρείες ή ενώσεις προσώπων που ασκούν τακτικά μια οικονομική δραστηριότητα. </w:t>
      </w:r>
    </w:p>
    <w:p w14:paraId="3A10E97B" w14:textId="77777777" w:rsidR="005E1A1C" w:rsidRPr="007E3D1A" w:rsidRDefault="005E1A1C" w:rsidP="005E1A1C">
      <w:pPr>
        <w:spacing w:before="120" w:after="0" w:line="240" w:lineRule="auto"/>
        <w:rPr>
          <w:rFonts w:ascii="Tahoma" w:hAnsi="Tahoma" w:cs="Tahoma"/>
          <w:sz w:val="20"/>
          <w:szCs w:val="20"/>
        </w:rPr>
      </w:pPr>
    </w:p>
    <w:p w14:paraId="35D9EF66" w14:textId="77777777" w:rsidR="000545A0" w:rsidRDefault="000545A0" w:rsidP="005E1A1C">
      <w:pPr>
        <w:spacing w:before="120" w:after="0" w:line="240" w:lineRule="auto"/>
        <w:rPr>
          <w:rFonts w:ascii="Tahoma" w:hAnsi="Tahoma" w:cs="Tahoma"/>
          <w:b/>
          <w:bCs/>
          <w:sz w:val="20"/>
          <w:szCs w:val="20"/>
        </w:rPr>
      </w:pPr>
      <w:r w:rsidRPr="007E3D1A">
        <w:rPr>
          <w:rFonts w:ascii="Tahoma" w:hAnsi="Tahoma" w:cs="Tahoma"/>
          <w:b/>
          <w:bCs/>
          <w:sz w:val="20"/>
          <w:szCs w:val="20"/>
        </w:rPr>
        <w:t xml:space="preserve">Άρθρο 2 Αριθμός απασχολούμενων και οικονομικά όρια </w:t>
      </w:r>
      <w:proofErr w:type="spellStart"/>
      <w:r w:rsidRPr="007E3D1A">
        <w:rPr>
          <w:rFonts w:ascii="Tahoma" w:hAnsi="Tahoma" w:cs="Tahoma"/>
          <w:b/>
          <w:bCs/>
          <w:sz w:val="20"/>
          <w:szCs w:val="20"/>
        </w:rPr>
        <w:t>προσδιορίζοντα</w:t>
      </w:r>
      <w:proofErr w:type="spellEnd"/>
      <w:r w:rsidRPr="007E3D1A">
        <w:rPr>
          <w:rFonts w:ascii="Tahoma" w:hAnsi="Tahoma" w:cs="Tahoma"/>
          <w:b/>
          <w:bCs/>
          <w:sz w:val="20"/>
          <w:szCs w:val="20"/>
        </w:rPr>
        <w:t xml:space="preserve"> τις κατηγορίες επιχειρήσεων </w:t>
      </w:r>
    </w:p>
    <w:p w14:paraId="04C1DC1F" w14:textId="77777777" w:rsidR="005E1A1C" w:rsidRPr="007E3D1A" w:rsidRDefault="005E1A1C" w:rsidP="005E1A1C">
      <w:pPr>
        <w:spacing w:before="120" w:after="0" w:line="240" w:lineRule="auto"/>
        <w:rPr>
          <w:rFonts w:ascii="Tahoma" w:hAnsi="Tahoma" w:cs="Tahoma"/>
          <w:b/>
          <w:bCs/>
          <w:sz w:val="20"/>
          <w:szCs w:val="20"/>
        </w:rPr>
      </w:pPr>
    </w:p>
    <w:p w14:paraId="1C26505B" w14:textId="77777777" w:rsidR="00820640" w:rsidRPr="007E3D1A" w:rsidRDefault="00820640" w:rsidP="005E1A1C">
      <w:pPr>
        <w:spacing w:before="120" w:after="0" w:line="240" w:lineRule="auto"/>
        <w:rPr>
          <w:rFonts w:ascii="Tahoma" w:hAnsi="Tahoma" w:cs="Tahoma"/>
          <w:sz w:val="20"/>
          <w:szCs w:val="20"/>
        </w:rPr>
      </w:pPr>
      <w:r w:rsidRPr="007E3D1A">
        <w:rPr>
          <w:rFonts w:ascii="Tahoma" w:hAnsi="Tahoma" w:cs="Tahoma"/>
          <w:sz w:val="20"/>
          <w:szCs w:val="20"/>
        </w:rPr>
        <w:t xml:space="preserve">1. Η κατηγορία των πολύ μικρών, μικρών και μεσαίων επιχειρήσεων (ΜΜΕ) αποτελείται από επιχειρήσεις που απασχολούν λιγότερους από 250 εργαζομένους και των οποίων ο ετήσιος κύκλος εργασιών δεν υπερβαίνει τα 50 εκατομμύρια ευρώ ή το σύνολο του ετήσιου ισολογισμού δεν υπερβαίνει τα 43 εκατομμύρια ευρώ. </w:t>
      </w:r>
    </w:p>
    <w:p w14:paraId="04E5644A" w14:textId="77777777" w:rsidR="00820640" w:rsidRPr="007E3D1A" w:rsidRDefault="00820640" w:rsidP="005E1A1C">
      <w:pPr>
        <w:spacing w:before="120" w:after="0" w:line="240" w:lineRule="auto"/>
        <w:rPr>
          <w:rFonts w:ascii="Tahoma" w:hAnsi="Tahoma" w:cs="Tahoma"/>
          <w:sz w:val="20"/>
          <w:szCs w:val="20"/>
        </w:rPr>
      </w:pPr>
      <w:r w:rsidRPr="007E3D1A">
        <w:rPr>
          <w:rFonts w:ascii="Tahoma" w:hAnsi="Tahoma" w:cs="Tahoma"/>
          <w:sz w:val="20"/>
          <w:szCs w:val="20"/>
        </w:rPr>
        <w:t xml:space="preserve">2. Στην κατηγορία των ΜΜΕ, ως μικρή επιχείρηση ορίζεται η επιχείρηση η οποία απασχολεί λιγότερους από 50 εργαζομένους και της οποίας ο ετήσιος κύκλος εργασιών ή το σύνολο του ετήσιου ισολογισμού δεν υπερβαίνει τα 10 εκατομμύρια ευρώ. </w:t>
      </w:r>
    </w:p>
    <w:p w14:paraId="6F452B52" w14:textId="77777777" w:rsidR="00820640" w:rsidRDefault="00820640" w:rsidP="005E1A1C">
      <w:pPr>
        <w:spacing w:before="120" w:after="0" w:line="240" w:lineRule="auto"/>
        <w:rPr>
          <w:rFonts w:ascii="Tahoma" w:hAnsi="Tahoma" w:cs="Tahoma"/>
          <w:sz w:val="20"/>
          <w:szCs w:val="20"/>
        </w:rPr>
      </w:pPr>
      <w:r w:rsidRPr="007E3D1A">
        <w:rPr>
          <w:rFonts w:ascii="Tahoma" w:hAnsi="Tahoma" w:cs="Tahoma"/>
          <w:sz w:val="20"/>
          <w:szCs w:val="20"/>
        </w:rPr>
        <w:t xml:space="preserve">3. Στην κατηγορία των ΜΜΕ, ως πολύ μικρή επιχείρηση ορίζεται η επιχείρηση η οποία απασχολεί λιγότερους από δέκα εργαζομένους και της οποίας ο ετήσιος κύκλος εργασιών ή το σύνολο του ετήσιου ισολογισμού δεν υπερβαίνει τα 2 εκατομμύρια ευρώ. </w:t>
      </w:r>
    </w:p>
    <w:p w14:paraId="4B9BCAB8" w14:textId="77777777" w:rsidR="005E1A1C" w:rsidRPr="007E3D1A" w:rsidRDefault="005E1A1C" w:rsidP="005E1A1C">
      <w:pPr>
        <w:spacing w:before="120" w:after="0" w:line="240" w:lineRule="auto"/>
        <w:rPr>
          <w:rFonts w:ascii="Tahoma" w:hAnsi="Tahoma" w:cs="Tahoma"/>
          <w:sz w:val="20"/>
          <w:szCs w:val="20"/>
        </w:rPr>
      </w:pPr>
    </w:p>
    <w:p w14:paraId="32BCDE45" w14:textId="77777777" w:rsidR="005E1A1C" w:rsidRDefault="000545A0" w:rsidP="005E1A1C">
      <w:pPr>
        <w:spacing w:before="120" w:after="0" w:line="240" w:lineRule="auto"/>
        <w:rPr>
          <w:rFonts w:ascii="Tahoma" w:hAnsi="Tahoma" w:cs="Tahoma"/>
          <w:b/>
          <w:bCs/>
          <w:sz w:val="20"/>
          <w:szCs w:val="20"/>
        </w:rPr>
      </w:pPr>
      <w:r w:rsidRPr="007E3D1A">
        <w:rPr>
          <w:rFonts w:ascii="Tahoma" w:hAnsi="Tahoma" w:cs="Tahoma"/>
          <w:b/>
          <w:bCs/>
          <w:sz w:val="20"/>
          <w:szCs w:val="20"/>
        </w:rPr>
        <w:t xml:space="preserve"> Άρθρο 3 Τύποι επιχειρήσεων που λαμβάνονται υπόψη για τον υπολογισμό του αριθμού απασχολούμενων και των χρηματοοικονομικών ποσών</w:t>
      </w:r>
    </w:p>
    <w:p w14:paraId="12A7C659" w14:textId="77777777" w:rsidR="000545A0" w:rsidRPr="007E3D1A" w:rsidRDefault="000545A0" w:rsidP="005E1A1C">
      <w:pPr>
        <w:spacing w:before="120" w:after="0" w:line="240" w:lineRule="auto"/>
        <w:rPr>
          <w:rFonts w:ascii="Tahoma" w:hAnsi="Tahoma" w:cs="Tahoma"/>
          <w:b/>
          <w:bCs/>
          <w:sz w:val="20"/>
          <w:szCs w:val="20"/>
        </w:rPr>
      </w:pPr>
      <w:r w:rsidRPr="007E3D1A">
        <w:rPr>
          <w:rFonts w:ascii="Tahoma" w:hAnsi="Tahoma" w:cs="Tahoma"/>
          <w:b/>
          <w:bCs/>
          <w:sz w:val="20"/>
          <w:szCs w:val="20"/>
        </w:rPr>
        <w:t xml:space="preserve"> </w:t>
      </w:r>
    </w:p>
    <w:p w14:paraId="49711089" w14:textId="77777777" w:rsidR="000545A0" w:rsidRPr="007E3D1A" w:rsidRDefault="000545A0" w:rsidP="005E1A1C">
      <w:pPr>
        <w:spacing w:before="120" w:after="0" w:line="240" w:lineRule="auto"/>
        <w:rPr>
          <w:rFonts w:ascii="Tahoma" w:hAnsi="Tahoma" w:cs="Tahoma"/>
          <w:sz w:val="20"/>
          <w:szCs w:val="20"/>
        </w:rPr>
      </w:pPr>
      <w:r w:rsidRPr="007E3D1A">
        <w:rPr>
          <w:rFonts w:ascii="Tahoma" w:hAnsi="Tahoma" w:cs="Tahoma"/>
          <w:sz w:val="20"/>
          <w:szCs w:val="20"/>
        </w:rPr>
        <w:t xml:space="preserve">1. "Ανεξάρτητη επιχείρηση" είναι κάθε επιχείρηση που δεν χαρακτηρίζεται ως συνεργαζόμενη επιχείρηση κατά την έννοια της παραγράφου 2 ή ως συνδεδεμένη επιχείρηση κατά την έννοια της παραγράφου 3. </w:t>
      </w:r>
    </w:p>
    <w:p w14:paraId="11942732" w14:textId="77777777" w:rsidR="000545A0" w:rsidRPr="007E3D1A" w:rsidRDefault="000545A0" w:rsidP="005E1A1C">
      <w:pPr>
        <w:spacing w:before="120" w:after="0" w:line="240" w:lineRule="auto"/>
        <w:rPr>
          <w:rFonts w:ascii="Tahoma" w:hAnsi="Tahoma" w:cs="Tahoma"/>
          <w:sz w:val="20"/>
          <w:szCs w:val="20"/>
        </w:rPr>
      </w:pPr>
      <w:r w:rsidRPr="007E3D1A">
        <w:rPr>
          <w:rFonts w:ascii="Tahoma" w:hAnsi="Tahoma" w:cs="Tahoma"/>
          <w:sz w:val="20"/>
          <w:szCs w:val="20"/>
        </w:rPr>
        <w:t>2. "Συνεργαζόμενες επιχειρήσεις" είναι όλες οι επιχειρήσεις που δεν χαρακτηρίζονται ως συνδεδεμένες κατά την έννοια της παραγράφου 3 και μεταξύ των οποίων υπάρχει η ακόλουθη σχέση: μια επιχείρηση (</w:t>
      </w:r>
      <w:proofErr w:type="spellStart"/>
      <w:r w:rsidRPr="007E3D1A">
        <w:rPr>
          <w:rFonts w:ascii="Tahoma" w:hAnsi="Tahoma" w:cs="Tahoma"/>
          <w:sz w:val="20"/>
          <w:szCs w:val="20"/>
        </w:rPr>
        <w:t>ανάντη</w:t>
      </w:r>
      <w:proofErr w:type="spellEnd"/>
      <w:r w:rsidRPr="007E3D1A">
        <w:rPr>
          <w:rFonts w:ascii="Tahoma" w:hAnsi="Tahoma" w:cs="Tahoma"/>
          <w:sz w:val="20"/>
          <w:szCs w:val="20"/>
        </w:rPr>
        <w:t xml:space="preserve"> επιχείρηση) κατέχει, η ίδια ή από κοινού με μία ή περισσότερες συνδεδεμένες επιχειρήσεις κατά την έννοια της παραγράφου 3, το 25% ή περισσότερο του κεφαλαίου ή των δικαιωμάτων ψήφου μιας άλλης επιχείρησης (</w:t>
      </w:r>
      <w:proofErr w:type="spellStart"/>
      <w:r w:rsidRPr="007E3D1A">
        <w:rPr>
          <w:rFonts w:ascii="Tahoma" w:hAnsi="Tahoma" w:cs="Tahoma"/>
          <w:sz w:val="20"/>
          <w:szCs w:val="20"/>
        </w:rPr>
        <w:t>κατάντη</w:t>
      </w:r>
      <w:proofErr w:type="spellEnd"/>
      <w:r w:rsidRPr="007E3D1A">
        <w:rPr>
          <w:rFonts w:ascii="Tahoma" w:hAnsi="Tahoma" w:cs="Tahoma"/>
          <w:sz w:val="20"/>
          <w:szCs w:val="20"/>
        </w:rPr>
        <w:t xml:space="preserve"> επιχείρηση). </w:t>
      </w:r>
    </w:p>
    <w:p w14:paraId="7BB07151" w14:textId="77777777" w:rsidR="000545A0" w:rsidRPr="007E3D1A" w:rsidRDefault="000545A0" w:rsidP="005E1A1C">
      <w:pPr>
        <w:spacing w:before="120" w:after="0" w:line="240" w:lineRule="auto"/>
        <w:rPr>
          <w:rFonts w:ascii="Tahoma" w:hAnsi="Tahoma" w:cs="Tahoma"/>
          <w:sz w:val="20"/>
          <w:szCs w:val="20"/>
        </w:rPr>
      </w:pPr>
      <w:r w:rsidRPr="007E3D1A">
        <w:rPr>
          <w:rFonts w:ascii="Tahoma" w:hAnsi="Tahoma" w:cs="Tahoma"/>
          <w:sz w:val="20"/>
          <w:szCs w:val="20"/>
        </w:rPr>
        <w:t>Ωστόσο, μια επιχείρηση μπορεί να χαρακτηριστεί ως ανεξάρτητη, μη έχουσα δηλαδή συνεργαζόμενες επιχειρήσεις, ακόμη και εάν το όριο του 25 % καλύπτεται ή υπερκαλύπτεται, εφόσον το ποσοστό αυτό ελέγχεται από τις ακόλουθες κατηγορίες επενδυτών, και υπό την προϋπόθεση ότι αυτοί δεν είναι, μεμονωμένα ή από κοινού, συνδεδεμένοι κατά την έννοια της παραγράφου 3 με την οικεία επιχείρηση:</w:t>
      </w:r>
    </w:p>
    <w:p w14:paraId="3AF82D8F" w14:textId="77777777" w:rsidR="000545A0" w:rsidRPr="007E3D1A" w:rsidRDefault="000545A0" w:rsidP="005E1A1C">
      <w:pPr>
        <w:spacing w:before="120" w:after="0" w:line="240" w:lineRule="auto"/>
        <w:rPr>
          <w:rFonts w:ascii="Tahoma" w:hAnsi="Tahoma" w:cs="Tahoma"/>
          <w:sz w:val="20"/>
          <w:szCs w:val="20"/>
        </w:rPr>
      </w:pPr>
      <w:r w:rsidRPr="007E3D1A">
        <w:rPr>
          <w:rFonts w:ascii="Tahoma" w:hAnsi="Tahoma" w:cs="Tahoma"/>
          <w:sz w:val="20"/>
          <w:szCs w:val="20"/>
        </w:rPr>
        <w:t xml:space="preserve"> α) δημόσιες εταιρείες συμμετοχών, εταιρείες επιχειρηματικού κεφαλαίου, φυσικά πρόσωπα ή ομάδες φυσικών προσώπων που ασκούν συστηματικά δραστηριότητες σε επενδύσεις επιχειρηματικού κινδύνου ("</w:t>
      </w:r>
      <w:proofErr w:type="spellStart"/>
      <w:r w:rsidRPr="007E3D1A">
        <w:rPr>
          <w:rFonts w:ascii="Tahoma" w:hAnsi="Tahoma" w:cs="Tahoma"/>
          <w:sz w:val="20"/>
          <w:szCs w:val="20"/>
        </w:rPr>
        <w:t>business</w:t>
      </w:r>
      <w:proofErr w:type="spellEnd"/>
      <w:r w:rsidRPr="007E3D1A">
        <w:rPr>
          <w:rFonts w:ascii="Tahoma" w:hAnsi="Tahoma" w:cs="Tahoma"/>
          <w:sz w:val="20"/>
          <w:szCs w:val="20"/>
        </w:rPr>
        <w:t xml:space="preserve"> </w:t>
      </w:r>
      <w:proofErr w:type="spellStart"/>
      <w:r w:rsidRPr="007E3D1A">
        <w:rPr>
          <w:rFonts w:ascii="Tahoma" w:hAnsi="Tahoma" w:cs="Tahoma"/>
          <w:sz w:val="20"/>
          <w:szCs w:val="20"/>
        </w:rPr>
        <w:t>angels</w:t>
      </w:r>
      <w:proofErr w:type="spellEnd"/>
      <w:r w:rsidRPr="007E3D1A">
        <w:rPr>
          <w:rFonts w:ascii="Tahoma" w:hAnsi="Tahoma" w:cs="Tahoma"/>
          <w:sz w:val="20"/>
          <w:szCs w:val="20"/>
        </w:rPr>
        <w:t xml:space="preserve">") και επενδύουν ίδια κεφάλαια σε μη εισηγμένες </w:t>
      </w:r>
      <w:r w:rsidRPr="007E3D1A">
        <w:rPr>
          <w:rFonts w:ascii="Tahoma" w:hAnsi="Tahoma" w:cs="Tahoma"/>
          <w:sz w:val="20"/>
          <w:szCs w:val="20"/>
        </w:rPr>
        <w:lastRenderedPageBreak/>
        <w:t>στο χρηματιστήριο επιχειρήσεις, εφόσον το σύνολο της επένδυσης σε μια ίδια επιχείρ</w:t>
      </w:r>
      <w:r w:rsidR="005E1A1C">
        <w:rPr>
          <w:rFonts w:ascii="Tahoma" w:hAnsi="Tahoma" w:cs="Tahoma"/>
          <w:sz w:val="20"/>
          <w:szCs w:val="20"/>
        </w:rPr>
        <w:t>ηση δεν υπερβαίνει €1,25 εκ.</w:t>
      </w:r>
    </w:p>
    <w:p w14:paraId="5DF8879C" w14:textId="77777777" w:rsidR="000545A0" w:rsidRPr="007E3D1A" w:rsidRDefault="000545A0" w:rsidP="005E1A1C">
      <w:pPr>
        <w:spacing w:before="120" w:after="0" w:line="240" w:lineRule="auto"/>
        <w:rPr>
          <w:rFonts w:ascii="Tahoma" w:hAnsi="Tahoma" w:cs="Tahoma"/>
          <w:sz w:val="20"/>
          <w:szCs w:val="20"/>
        </w:rPr>
      </w:pPr>
      <w:r w:rsidRPr="007E3D1A">
        <w:rPr>
          <w:rFonts w:ascii="Tahoma" w:hAnsi="Tahoma" w:cs="Tahoma"/>
          <w:sz w:val="20"/>
          <w:szCs w:val="20"/>
        </w:rPr>
        <w:t>β) πανεπιστήμια ή ερευνητικά κέντρα μη κερδοσκοπικού σκοπού·</w:t>
      </w:r>
    </w:p>
    <w:p w14:paraId="22776283" w14:textId="77777777" w:rsidR="000545A0" w:rsidRPr="007E3D1A" w:rsidRDefault="000545A0" w:rsidP="005E1A1C">
      <w:pPr>
        <w:spacing w:before="120" w:after="0" w:line="240" w:lineRule="auto"/>
        <w:rPr>
          <w:rFonts w:ascii="Tahoma" w:hAnsi="Tahoma" w:cs="Tahoma"/>
          <w:sz w:val="20"/>
          <w:szCs w:val="20"/>
        </w:rPr>
      </w:pPr>
      <w:r w:rsidRPr="007E3D1A">
        <w:rPr>
          <w:rFonts w:ascii="Tahoma" w:hAnsi="Tahoma" w:cs="Tahoma"/>
          <w:sz w:val="20"/>
          <w:szCs w:val="20"/>
        </w:rPr>
        <w:t xml:space="preserve">γ) θεσμικοί επενδυτές, συμπεριλαμβανομένων των ταμείων περιφερειακής ανάπτυξης· </w:t>
      </w:r>
    </w:p>
    <w:p w14:paraId="590AF236" w14:textId="77777777" w:rsidR="000545A0" w:rsidRDefault="000545A0" w:rsidP="005E1A1C">
      <w:pPr>
        <w:spacing w:before="120" w:after="0" w:line="240" w:lineRule="auto"/>
        <w:rPr>
          <w:rFonts w:ascii="Tahoma" w:hAnsi="Tahoma" w:cs="Tahoma"/>
          <w:sz w:val="20"/>
          <w:szCs w:val="20"/>
        </w:rPr>
      </w:pPr>
      <w:r w:rsidRPr="007E3D1A">
        <w:rPr>
          <w:rFonts w:ascii="Tahoma" w:hAnsi="Tahoma" w:cs="Tahoma"/>
          <w:sz w:val="20"/>
          <w:szCs w:val="20"/>
        </w:rPr>
        <w:t xml:space="preserve">δ) αυτόνομες τοπικές αρχές με ετήσιο προϋπολογισμό μικρότερο από €10 εκ. και λιγότερο από 5.000 κατοίκους. </w:t>
      </w:r>
    </w:p>
    <w:p w14:paraId="13FAEB6B" w14:textId="77777777" w:rsidR="005E1A1C" w:rsidRPr="007E3D1A" w:rsidRDefault="005E1A1C" w:rsidP="005E1A1C">
      <w:pPr>
        <w:spacing w:before="120" w:after="0" w:line="240" w:lineRule="auto"/>
        <w:rPr>
          <w:rFonts w:ascii="Tahoma" w:hAnsi="Tahoma" w:cs="Tahoma"/>
          <w:sz w:val="20"/>
          <w:szCs w:val="20"/>
        </w:rPr>
      </w:pPr>
    </w:p>
    <w:p w14:paraId="1C262DA2" w14:textId="77777777" w:rsidR="000545A0" w:rsidRPr="007E3D1A" w:rsidRDefault="000545A0" w:rsidP="005E1A1C">
      <w:pPr>
        <w:spacing w:before="120" w:after="0" w:line="240" w:lineRule="auto"/>
        <w:rPr>
          <w:rFonts w:ascii="Tahoma" w:hAnsi="Tahoma" w:cs="Tahoma"/>
          <w:sz w:val="20"/>
          <w:szCs w:val="20"/>
        </w:rPr>
      </w:pPr>
      <w:r w:rsidRPr="007E3D1A">
        <w:rPr>
          <w:rFonts w:ascii="Tahoma" w:hAnsi="Tahoma" w:cs="Tahoma"/>
          <w:sz w:val="20"/>
          <w:szCs w:val="20"/>
        </w:rPr>
        <w:t xml:space="preserve">3. "Συνδεδεμένες επιχειρήσεις" είναι οι επιχειρήσεις που διατηρούν μεταξύ τους μια από τις ακόλουθες σχέσεις: </w:t>
      </w:r>
    </w:p>
    <w:p w14:paraId="7FB15772" w14:textId="77777777" w:rsidR="000545A0" w:rsidRPr="007E3D1A" w:rsidRDefault="000545A0" w:rsidP="005E1A1C">
      <w:pPr>
        <w:spacing w:before="120" w:after="0" w:line="240" w:lineRule="auto"/>
        <w:rPr>
          <w:rFonts w:ascii="Tahoma" w:hAnsi="Tahoma" w:cs="Tahoma"/>
          <w:sz w:val="20"/>
          <w:szCs w:val="20"/>
        </w:rPr>
      </w:pPr>
      <w:r w:rsidRPr="007E3D1A">
        <w:rPr>
          <w:rFonts w:ascii="Tahoma" w:hAnsi="Tahoma" w:cs="Tahoma"/>
          <w:sz w:val="20"/>
          <w:szCs w:val="20"/>
        </w:rPr>
        <w:t xml:space="preserve">α) μια επιχείρηση κατέχει την πλειοψηφία των δικαιωμάτων ψήφου των μετόχων ή των εταίρων άλλης επιχείρησης· </w:t>
      </w:r>
    </w:p>
    <w:p w14:paraId="5174A813" w14:textId="77777777" w:rsidR="000545A0" w:rsidRPr="007E3D1A" w:rsidRDefault="000545A0" w:rsidP="005E1A1C">
      <w:pPr>
        <w:spacing w:before="120" w:after="0" w:line="240" w:lineRule="auto"/>
        <w:rPr>
          <w:rFonts w:ascii="Tahoma" w:hAnsi="Tahoma" w:cs="Tahoma"/>
          <w:sz w:val="20"/>
          <w:szCs w:val="20"/>
        </w:rPr>
      </w:pPr>
      <w:r w:rsidRPr="007E3D1A">
        <w:rPr>
          <w:rFonts w:ascii="Tahoma" w:hAnsi="Tahoma" w:cs="Tahoma"/>
          <w:sz w:val="20"/>
          <w:szCs w:val="20"/>
        </w:rPr>
        <w:t xml:space="preserve">β) μια επιχείρηση έχει το δικαίωμα να διορίζει ή να παύει την πλειοψηφία των μελών του διοικητικού, διαχειριστικού ή εποπτικού οργάνου άλλης επιχείρησης· </w:t>
      </w:r>
    </w:p>
    <w:p w14:paraId="0360BDE4" w14:textId="77777777" w:rsidR="000545A0" w:rsidRPr="007E3D1A" w:rsidRDefault="000545A0" w:rsidP="005E1A1C">
      <w:pPr>
        <w:spacing w:before="120" w:after="0" w:line="240" w:lineRule="auto"/>
        <w:rPr>
          <w:rFonts w:ascii="Tahoma" w:hAnsi="Tahoma" w:cs="Tahoma"/>
          <w:sz w:val="20"/>
          <w:szCs w:val="20"/>
        </w:rPr>
      </w:pPr>
      <w:r w:rsidRPr="007E3D1A">
        <w:rPr>
          <w:rFonts w:ascii="Tahoma" w:hAnsi="Tahoma" w:cs="Tahoma"/>
          <w:sz w:val="20"/>
          <w:szCs w:val="20"/>
        </w:rPr>
        <w:t>γ) μια επιχείρηση έχει το δικαίωμα να ασκήσει κυριαρχική επιρροή σε άλλη επιχείρηση βάσει σύμβασης που έχει συνάψει με αυτήν ή δυνάμει ρήτρας του καταστατικού αυτής της τελευταίας·</w:t>
      </w:r>
    </w:p>
    <w:p w14:paraId="31619744" w14:textId="77777777" w:rsidR="000545A0" w:rsidRPr="007E3D1A" w:rsidRDefault="000545A0" w:rsidP="005E1A1C">
      <w:pPr>
        <w:spacing w:before="120" w:after="0" w:line="240" w:lineRule="auto"/>
        <w:rPr>
          <w:rFonts w:ascii="Tahoma" w:hAnsi="Tahoma" w:cs="Tahoma"/>
          <w:sz w:val="20"/>
          <w:szCs w:val="20"/>
        </w:rPr>
      </w:pPr>
      <w:r w:rsidRPr="007E3D1A">
        <w:rPr>
          <w:rFonts w:ascii="Tahoma" w:hAnsi="Tahoma" w:cs="Tahoma"/>
          <w:sz w:val="20"/>
          <w:szCs w:val="20"/>
        </w:rPr>
        <w:t xml:space="preserve">δ) μια επιχείρηση που είναι μέτοχος ή εταίρος άλλης επιχείρησης ελέγχει μόνη της, βάσει συμφωνίας που έχει συνάψει με άλλους μετόχους ή εταίρους της εν λόγω επιχείρησης, την πλειοψηφία των δικαιωμάτων ψήφου των μετόχων ή των εταίρων αυτής της επιχείρησης. </w:t>
      </w:r>
    </w:p>
    <w:p w14:paraId="07F4D177" w14:textId="77777777" w:rsidR="000545A0" w:rsidRPr="007E3D1A" w:rsidRDefault="000545A0" w:rsidP="005E1A1C">
      <w:pPr>
        <w:spacing w:before="120" w:after="0" w:line="240" w:lineRule="auto"/>
        <w:rPr>
          <w:rFonts w:ascii="Tahoma" w:hAnsi="Tahoma" w:cs="Tahoma"/>
          <w:sz w:val="20"/>
          <w:szCs w:val="20"/>
        </w:rPr>
      </w:pPr>
      <w:r w:rsidRPr="007E3D1A">
        <w:rPr>
          <w:rFonts w:ascii="Tahoma" w:hAnsi="Tahoma" w:cs="Tahoma"/>
          <w:sz w:val="20"/>
          <w:szCs w:val="20"/>
        </w:rPr>
        <w:t xml:space="preserve">Τεκμαίρεται ότι δεν υπάρχει κυρίαρχη επιρροή, εφόσον οι επενδυτές που αναφέρονται στην παράγραφο 2 δεύτερο εδάφιο δεν υπεισέρχονται άμεσα ή έμμεσα στη διαχείριση της εξεταζόμενης επιχείρησης, με την επιφύλαξη των δικαιωμάτων που κατέχουν με την ιδιότητά τους ως μετόχων ή εταίρων. </w:t>
      </w:r>
    </w:p>
    <w:p w14:paraId="561479D4" w14:textId="77777777" w:rsidR="000545A0" w:rsidRPr="007E3D1A" w:rsidRDefault="000545A0" w:rsidP="005E1A1C">
      <w:pPr>
        <w:spacing w:before="120" w:after="0" w:line="240" w:lineRule="auto"/>
        <w:rPr>
          <w:rFonts w:ascii="Tahoma" w:hAnsi="Tahoma" w:cs="Tahoma"/>
          <w:sz w:val="20"/>
          <w:szCs w:val="20"/>
        </w:rPr>
      </w:pPr>
      <w:r w:rsidRPr="007E3D1A">
        <w:rPr>
          <w:rFonts w:ascii="Tahoma" w:hAnsi="Tahoma" w:cs="Tahoma"/>
          <w:sz w:val="20"/>
          <w:szCs w:val="20"/>
        </w:rPr>
        <w:t xml:space="preserve">Συνδεδεμένες θεωρούνται επίσης οι επιχειρήσεις που διατηρούν μια από τις σχέσεις που αναφέρονται στο πρώτο εδάφιο μέσω μιας ή περισσότερων άλλων επιχειρήσεων ή με τους επενδυτές που αναφέρονται στην παράγραφο 2. </w:t>
      </w:r>
    </w:p>
    <w:p w14:paraId="6A928B50" w14:textId="77777777" w:rsidR="000545A0" w:rsidRPr="007E3D1A" w:rsidRDefault="000545A0" w:rsidP="005E1A1C">
      <w:pPr>
        <w:spacing w:before="120" w:after="0" w:line="240" w:lineRule="auto"/>
        <w:rPr>
          <w:rFonts w:ascii="Tahoma" w:hAnsi="Tahoma" w:cs="Tahoma"/>
          <w:sz w:val="20"/>
          <w:szCs w:val="20"/>
        </w:rPr>
      </w:pPr>
      <w:r w:rsidRPr="007E3D1A">
        <w:rPr>
          <w:rFonts w:ascii="Tahoma" w:hAnsi="Tahoma" w:cs="Tahoma"/>
          <w:sz w:val="20"/>
          <w:szCs w:val="20"/>
        </w:rPr>
        <w:t>Οι επιχειρήσεις που διατηρούν μια από τις εν λόγω σχέσεις μέσω ενός φυσικού προσώπου ή ομάδας φυσικών προσώπων που ενεργούν από κοινού θεωρούνται επίσης συνδεδεμένες επιχειρήσεις καθόσον ασκούν το σύνολο ή τμήμα των δραστηριοτήτων τους στην ίδια αγορά ή σε όμορες αγορές.</w:t>
      </w:r>
    </w:p>
    <w:p w14:paraId="12F758FA" w14:textId="77777777" w:rsidR="000545A0" w:rsidRPr="007E3D1A" w:rsidRDefault="000545A0" w:rsidP="005E1A1C">
      <w:pPr>
        <w:spacing w:before="120" w:after="0" w:line="240" w:lineRule="auto"/>
        <w:rPr>
          <w:rFonts w:ascii="Tahoma" w:hAnsi="Tahoma" w:cs="Tahoma"/>
          <w:sz w:val="20"/>
          <w:szCs w:val="20"/>
        </w:rPr>
      </w:pPr>
      <w:r w:rsidRPr="007E3D1A">
        <w:rPr>
          <w:rFonts w:ascii="Tahoma" w:hAnsi="Tahoma" w:cs="Tahoma"/>
          <w:sz w:val="20"/>
          <w:szCs w:val="20"/>
        </w:rPr>
        <w:t xml:space="preserve">Ως όμορη αγορά θεωρείται η αγορά ενός προϊόντος ή υπηρεσίας που βρίσκεται αμέσως </w:t>
      </w:r>
      <w:proofErr w:type="spellStart"/>
      <w:r w:rsidRPr="007E3D1A">
        <w:rPr>
          <w:rFonts w:ascii="Tahoma" w:hAnsi="Tahoma" w:cs="Tahoma"/>
          <w:sz w:val="20"/>
          <w:szCs w:val="20"/>
        </w:rPr>
        <w:t>ανάντη</w:t>
      </w:r>
      <w:proofErr w:type="spellEnd"/>
      <w:r w:rsidRPr="007E3D1A">
        <w:rPr>
          <w:rFonts w:ascii="Tahoma" w:hAnsi="Tahoma" w:cs="Tahoma"/>
          <w:sz w:val="20"/>
          <w:szCs w:val="20"/>
        </w:rPr>
        <w:t xml:space="preserve"> ή </w:t>
      </w:r>
      <w:proofErr w:type="spellStart"/>
      <w:r w:rsidRPr="007E3D1A">
        <w:rPr>
          <w:rFonts w:ascii="Tahoma" w:hAnsi="Tahoma" w:cs="Tahoma"/>
          <w:sz w:val="20"/>
          <w:szCs w:val="20"/>
        </w:rPr>
        <w:t>κατάντη</w:t>
      </w:r>
      <w:proofErr w:type="spellEnd"/>
      <w:r w:rsidRPr="007E3D1A">
        <w:rPr>
          <w:rFonts w:ascii="Tahoma" w:hAnsi="Tahoma" w:cs="Tahoma"/>
          <w:sz w:val="20"/>
          <w:szCs w:val="20"/>
        </w:rPr>
        <w:t xml:space="preserve"> της σχετικής αγοράς. </w:t>
      </w:r>
    </w:p>
    <w:p w14:paraId="361D2B4A" w14:textId="77777777" w:rsidR="000545A0" w:rsidRPr="007E3D1A" w:rsidRDefault="000545A0" w:rsidP="005E1A1C">
      <w:pPr>
        <w:spacing w:before="120" w:after="0" w:line="240" w:lineRule="auto"/>
        <w:rPr>
          <w:rFonts w:ascii="Tahoma" w:hAnsi="Tahoma" w:cs="Tahoma"/>
          <w:sz w:val="20"/>
          <w:szCs w:val="20"/>
        </w:rPr>
      </w:pPr>
      <w:r w:rsidRPr="007E3D1A">
        <w:rPr>
          <w:rFonts w:ascii="Tahoma" w:hAnsi="Tahoma" w:cs="Tahoma"/>
          <w:sz w:val="20"/>
          <w:szCs w:val="20"/>
        </w:rPr>
        <w:t xml:space="preserve">4. Εκτός από τις περιπτώσεις που ορίζονται στην παράγραφο 2 δεύτερο εδάφιο, μια επιχείρηση δεν μπορεί να θεωρηθεί ΜμΕ, εάν το 25% ή περισσότερο του κεφαλαίου της ή των δικαιωμάτων ψήφου της ελέγχεται, άμεσα ή έμμεσα, από έναν ή περισσότερους δημόσιους οργανισμούς ή δημόσιους φορείς, μεμονωμένα ή από κοινού. </w:t>
      </w:r>
    </w:p>
    <w:p w14:paraId="18127FC4" w14:textId="77777777" w:rsidR="000545A0" w:rsidRPr="007E3D1A" w:rsidRDefault="000545A0" w:rsidP="005E1A1C">
      <w:pPr>
        <w:spacing w:before="120" w:after="0" w:line="240" w:lineRule="auto"/>
        <w:rPr>
          <w:rFonts w:ascii="Tahoma" w:hAnsi="Tahoma" w:cs="Tahoma"/>
          <w:sz w:val="20"/>
          <w:szCs w:val="20"/>
        </w:rPr>
      </w:pPr>
      <w:r w:rsidRPr="007E3D1A">
        <w:rPr>
          <w:rFonts w:ascii="Tahoma" w:hAnsi="Tahoma" w:cs="Tahoma"/>
          <w:sz w:val="20"/>
          <w:szCs w:val="20"/>
        </w:rPr>
        <w:t xml:space="preserve">5. Μια επιχείρηση δύναται να υποβάλει δηλώσεις σχετικά με την ιδιότητά της ως ανεξάρτητης, συνεργαζόμενης ή συνδεδεμένης επιχείρησης, καθώς και σχετικά με τα στοιχεία που αφορούν τα αριθμητικά όρια που αναφέρονται στο άρθρο 2. Η δήλωση αυτή μπορεί να υποβληθεί ακόμη και εάν η διασπορά κεφαλαίου δεν επιτρέπει να καθοριστεί ποιος το κατέχει εφόσον η επιχείρηση δηλώνει υπεύθυνα ότι μπορεί εύλογα να υποθέσει ότι δεν ανήκει, κατά ποσοστό 25% ή περισσότερο, σε μια επιχείρηση ή, από κοινού, σε περισσότερες επιχειρήσεις που είναι συνδεδεμένες μεταξύ τους ή μέσω φυσικών προσώπων ή ομάδας φυσικών προσώπων. Οι δηλώσεις αυτές πραγματοποιούνται με την επιφύλαξη των ελέγχων και εξακριβώσεων που προβλέπονται από τις εθνικές ή κοινοτικές κανονιστικές ρυθμίσεις. </w:t>
      </w:r>
    </w:p>
    <w:p w14:paraId="18BC396E" w14:textId="77777777" w:rsidR="005E1A1C" w:rsidRDefault="005E1A1C" w:rsidP="005E1A1C">
      <w:pPr>
        <w:spacing w:before="120" w:after="0" w:line="240" w:lineRule="auto"/>
        <w:rPr>
          <w:rFonts w:ascii="Tahoma" w:hAnsi="Tahoma" w:cs="Tahoma"/>
          <w:b/>
          <w:bCs/>
          <w:sz w:val="20"/>
          <w:szCs w:val="20"/>
        </w:rPr>
      </w:pPr>
    </w:p>
    <w:p w14:paraId="07F3DF6C" w14:textId="77777777" w:rsidR="000545A0" w:rsidRDefault="000545A0" w:rsidP="005E1A1C">
      <w:pPr>
        <w:spacing w:before="120" w:after="0" w:line="240" w:lineRule="auto"/>
        <w:rPr>
          <w:rFonts w:ascii="Tahoma" w:hAnsi="Tahoma" w:cs="Tahoma"/>
          <w:b/>
          <w:bCs/>
          <w:sz w:val="20"/>
          <w:szCs w:val="20"/>
        </w:rPr>
      </w:pPr>
      <w:r w:rsidRPr="007E3D1A">
        <w:rPr>
          <w:rFonts w:ascii="Tahoma" w:hAnsi="Tahoma" w:cs="Tahoma"/>
          <w:b/>
          <w:bCs/>
          <w:sz w:val="20"/>
          <w:szCs w:val="20"/>
        </w:rPr>
        <w:t>Άρθρο 4 Στοιχεία για τον υπολογισμό του αριθμού απασχολούμενων και των χρηματοοικονομικών ποσών και περίοδος αναφοράς</w:t>
      </w:r>
    </w:p>
    <w:p w14:paraId="31CED706" w14:textId="77777777" w:rsidR="005E1A1C" w:rsidRPr="007E3D1A" w:rsidRDefault="005E1A1C" w:rsidP="005E1A1C">
      <w:pPr>
        <w:spacing w:before="120" w:after="0" w:line="240" w:lineRule="auto"/>
        <w:rPr>
          <w:rFonts w:ascii="Tahoma" w:hAnsi="Tahoma" w:cs="Tahoma"/>
          <w:b/>
          <w:bCs/>
          <w:sz w:val="20"/>
          <w:szCs w:val="20"/>
        </w:rPr>
      </w:pPr>
    </w:p>
    <w:p w14:paraId="671BE223" w14:textId="77777777" w:rsidR="000545A0" w:rsidRPr="007E3D1A" w:rsidRDefault="000545A0" w:rsidP="005E1A1C">
      <w:pPr>
        <w:spacing w:before="120" w:after="0" w:line="240" w:lineRule="auto"/>
        <w:rPr>
          <w:rFonts w:ascii="Tahoma" w:hAnsi="Tahoma" w:cs="Tahoma"/>
          <w:sz w:val="20"/>
          <w:szCs w:val="20"/>
        </w:rPr>
      </w:pPr>
      <w:r w:rsidRPr="007E3D1A">
        <w:rPr>
          <w:rFonts w:ascii="Tahoma" w:hAnsi="Tahoma" w:cs="Tahoma"/>
          <w:sz w:val="20"/>
          <w:szCs w:val="20"/>
        </w:rPr>
        <w:lastRenderedPageBreak/>
        <w:t xml:space="preserve">1. Τα στοιχεία που χρησιμοποιούνται για τον υπολογισμό του αριθμού απασχολούμενων και των χρηματοοικονομικών ποσών είναι εκείνα που αφορούν την τελευταία κλεισμένη διαχειριστική χρήση και υπολογίζονται σε ετήσια βάση. Λαμβάνονται υπόψη κατά την ημερομηνία κλεισίματος των λογαριασμών. Το ύψος του κύκλου εργασιών υπολογίζεται χωρίς το φόρο προστιθέμενης αξίας (ΦΠΑ) και χωρίς άλλους έμμεσους δασμούς. </w:t>
      </w:r>
    </w:p>
    <w:p w14:paraId="33BF3434" w14:textId="77777777" w:rsidR="005E1A1C" w:rsidRDefault="005E1A1C" w:rsidP="005E1A1C">
      <w:pPr>
        <w:spacing w:before="120" w:after="0" w:line="240" w:lineRule="auto"/>
        <w:rPr>
          <w:rFonts w:ascii="Tahoma" w:hAnsi="Tahoma" w:cs="Tahoma"/>
          <w:sz w:val="20"/>
          <w:szCs w:val="20"/>
        </w:rPr>
      </w:pPr>
    </w:p>
    <w:p w14:paraId="4942806A" w14:textId="77777777" w:rsidR="000545A0" w:rsidRPr="007E3D1A" w:rsidRDefault="000545A0" w:rsidP="005E1A1C">
      <w:pPr>
        <w:spacing w:before="120" w:after="0" w:line="240" w:lineRule="auto"/>
        <w:rPr>
          <w:rFonts w:ascii="Tahoma" w:hAnsi="Tahoma" w:cs="Tahoma"/>
          <w:sz w:val="20"/>
          <w:szCs w:val="20"/>
        </w:rPr>
      </w:pPr>
      <w:r w:rsidRPr="007E3D1A">
        <w:rPr>
          <w:rFonts w:ascii="Tahoma" w:hAnsi="Tahoma" w:cs="Tahoma"/>
          <w:sz w:val="20"/>
          <w:szCs w:val="20"/>
        </w:rPr>
        <w:t xml:space="preserve">2. Όταν, κατά την ημερομηνία κλεισίματος των λογαριασμών και σε ετήσια βάση, μια επιχείρηση βρίσκεται πάνω ή κάτω από τα όρια τα σχετικά με τον αριθμό απασχολούμενων ή τα χρηματοοικονομικά όρια που αναφέρονται στο άρθρο 2, η κατάσταση αυτή έχει ως αποτέλεσμα την απόκτηση ή την απώλεια της ιδιότητας της μεσαίας, μικρής ή πολύ μικρής επιχείρησης μόνον εάν το φαινόμενο επαναληφθεί επί δύο διαδοχικά οικονομικά έτη. </w:t>
      </w:r>
    </w:p>
    <w:p w14:paraId="17452DF7" w14:textId="77777777" w:rsidR="000545A0" w:rsidRDefault="000545A0" w:rsidP="005E1A1C">
      <w:pPr>
        <w:spacing w:before="120" w:after="0" w:line="240" w:lineRule="auto"/>
        <w:rPr>
          <w:rFonts w:ascii="Tahoma" w:hAnsi="Tahoma" w:cs="Tahoma"/>
          <w:sz w:val="20"/>
          <w:szCs w:val="20"/>
        </w:rPr>
      </w:pPr>
      <w:r w:rsidRPr="007E3D1A">
        <w:rPr>
          <w:rFonts w:ascii="Tahoma" w:hAnsi="Tahoma" w:cs="Tahoma"/>
          <w:sz w:val="20"/>
          <w:szCs w:val="20"/>
        </w:rPr>
        <w:t>3. Στην περίπτωση νεοσύστατων επιχειρήσεων, οι λογαριασμοί των οποίων δεν έχουν κλείσει ακόμη, τα στοιχεία που λαμβάνονται υπόψη πρέπει να προκύπτουν από αξιόπιστες εκτιμήσεις που πραγματοποιούνται κατά τη διάρκεια του οικονομικού έτους.</w:t>
      </w:r>
    </w:p>
    <w:p w14:paraId="54010CD5" w14:textId="77777777" w:rsidR="005E1A1C" w:rsidRPr="007E3D1A" w:rsidRDefault="005E1A1C" w:rsidP="005E1A1C">
      <w:pPr>
        <w:spacing w:before="120" w:after="0" w:line="240" w:lineRule="auto"/>
        <w:rPr>
          <w:rFonts w:ascii="Tahoma" w:hAnsi="Tahoma" w:cs="Tahoma"/>
          <w:sz w:val="20"/>
          <w:szCs w:val="20"/>
        </w:rPr>
      </w:pPr>
    </w:p>
    <w:p w14:paraId="475638BF" w14:textId="77777777" w:rsidR="000545A0" w:rsidRPr="007E3D1A" w:rsidRDefault="000545A0" w:rsidP="005E1A1C">
      <w:pPr>
        <w:spacing w:before="120" w:after="0" w:line="240" w:lineRule="auto"/>
        <w:rPr>
          <w:rFonts w:ascii="Tahoma" w:hAnsi="Tahoma" w:cs="Tahoma"/>
          <w:b/>
          <w:sz w:val="20"/>
          <w:szCs w:val="20"/>
        </w:rPr>
      </w:pPr>
      <w:r w:rsidRPr="007E3D1A">
        <w:rPr>
          <w:rFonts w:ascii="Tahoma" w:hAnsi="Tahoma" w:cs="Tahoma"/>
          <w:b/>
          <w:sz w:val="20"/>
          <w:szCs w:val="20"/>
        </w:rPr>
        <w:t xml:space="preserve">Άρθρο 5 Ο αριθμός απασχολούμενων </w:t>
      </w:r>
    </w:p>
    <w:p w14:paraId="51CBCA68" w14:textId="77777777" w:rsidR="00820640" w:rsidRPr="007E3D1A" w:rsidRDefault="00820640" w:rsidP="005E1A1C">
      <w:pPr>
        <w:spacing w:before="120" w:after="0" w:line="240" w:lineRule="auto"/>
        <w:rPr>
          <w:rFonts w:ascii="Tahoma" w:hAnsi="Tahoma" w:cs="Tahoma"/>
          <w:sz w:val="20"/>
          <w:szCs w:val="20"/>
        </w:rPr>
      </w:pPr>
      <w:r w:rsidRPr="007E3D1A">
        <w:rPr>
          <w:rFonts w:ascii="Tahoma" w:hAnsi="Tahoma" w:cs="Tahoma"/>
          <w:sz w:val="20"/>
          <w:szCs w:val="20"/>
        </w:rPr>
        <w:t xml:space="preserve">Ο αριθμός απασχολούμενων ατόμων αντιστοιχεί στον αριθμό ετήσιων μονάδων εργασίας (ΕΜΕ), δηλαδή στον αριθμό εργαζομένων πλήρους απασχόλησης που εργάστηκαν στην εξεταζόμενη επιχείρηση ή για λογαριασμό αυτής επί ολόκληρο το υπόψη έτος. Τα άτομα που δεν εργάστηκαν ολόκληρο το έτος, οι εργαζόμενοι μερικής απασχόλησης, ανεξάρτητα από τη διάρκεια, και οι εργαζόμενοι σε εποχική βάση αντιστοιχούν σε κλάσματα των ΕΜΕ. Στον αριθμό απασχολούμενων περιλαμβάνονται: </w:t>
      </w:r>
    </w:p>
    <w:p w14:paraId="1220DB84" w14:textId="77777777" w:rsidR="00820640" w:rsidRPr="007E3D1A" w:rsidRDefault="00820640" w:rsidP="005E1A1C">
      <w:pPr>
        <w:spacing w:before="120" w:after="0" w:line="240" w:lineRule="auto"/>
        <w:rPr>
          <w:rFonts w:ascii="Tahoma" w:hAnsi="Tahoma" w:cs="Tahoma"/>
          <w:sz w:val="20"/>
          <w:szCs w:val="20"/>
        </w:rPr>
      </w:pPr>
      <w:r w:rsidRPr="007E3D1A">
        <w:rPr>
          <w:rFonts w:ascii="Tahoma" w:hAnsi="Tahoma" w:cs="Tahoma"/>
          <w:sz w:val="20"/>
          <w:szCs w:val="20"/>
        </w:rPr>
        <w:t xml:space="preserve">α) οι μισθωτοί </w:t>
      </w:r>
    </w:p>
    <w:p w14:paraId="1192015E" w14:textId="77777777" w:rsidR="00820640" w:rsidRPr="007E3D1A" w:rsidRDefault="00820640" w:rsidP="005E1A1C">
      <w:pPr>
        <w:spacing w:before="120" w:after="0" w:line="240" w:lineRule="auto"/>
        <w:rPr>
          <w:rFonts w:ascii="Tahoma" w:hAnsi="Tahoma" w:cs="Tahoma"/>
          <w:sz w:val="20"/>
          <w:szCs w:val="20"/>
        </w:rPr>
      </w:pPr>
      <w:r w:rsidRPr="007E3D1A">
        <w:rPr>
          <w:rFonts w:ascii="Tahoma" w:hAnsi="Tahoma" w:cs="Tahoma"/>
          <w:sz w:val="20"/>
          <w:szCs w:val="20"/>
        </w:rPr>
        <w:t xml:space="preserve">β) τα άτομα που εργάζονται για την επιχείρηση, έχουν σχέση εξάρτησης προς αυτήν και </w:t>
      </w:r>
      <w:proofErr w:type="spellStart"/>
      <w:r w:rsidRPr="007E3D1A">
        <w:rPr>
          <w:rFonts w:ascii="Tahoma" w:hAnsi="Tahoma" w:cs="Tahoma"/>
          <w:sz w:val="20"/>
          <w:szCs w:val="20"/>
        </w:rPr>
        <w:t>εξομοιούνται</w:t>
      </w:r>
      <w:proofErr w:type="spellEnd"/>
      <w:r w:rsidRPr="007E3D1A">
        <w:rPr>
          <w:rFonts w:ascii="Tahoma" w:hAnsi="Tahoma" w:cs="Tahoma"/>
          <w:sz w:val="20"/>
          <w:szCs w:val="20"/>
        </w:rPr>
        <w:t xml:space="preserve"> με μισθωτούς με βάση το εθνικό δίκαιο· </w:t>
      </w:r>
    </w:p>
    <w:p w14:paraId="294B1F48" w14:textId="77777777" w:rsidR="00820640" w:rsidRPr="007E3D1A" w:rsidRDefault="00820640" w:rsidP="005E1A1C">
      <w:pPr>
        <w:spacing w:before="120" w:after="0" w:line="240" w:lineRule="auto"/>
        <w:rPr>
          <w:rFonts w:ascii="Tahoma" w:hAnsi="Tahoma" w:cs="Tahoma"/>
          <w:sz w:val="20"/>
          <w:szCs w:val="20"/>
        </w:rPr>
      </w:pPr>
      <w:r w:rsidRPr="007E3D1A">
        <w:rPr>
          <w:rFonts w:ascii="Tahoma" w:hAnsi="Tahoma" w:cs="Tahoma"/>
          <w:sz w:val="20"/>
          <w:szCs w:val="20"/>
        </w:rPr>
        <w:t xml:space="preserve">γ) οι ιδιοκτήτες επιχειρηματίες </w:t>
      </w:r>
    </w:p>
    <w:p w14:paraId="41FBE679" w14:textId="77777777" w:rsidR="00820640" w:rsidRPr="007E3D1A" w:rsidRDefault="00820640" w:rsidP="005E1A1C">
      <w:pPr>
        <w:spacing w:before="120" w:after="0" w:line="240" w:lineRule="auto"/>
        <w:rPr>
          <w:rFonts w:ascii="Tahoma" w:hAnsi="Tahoma" w:cs="Tahoma"/>
          <w:sz w:val="20"/>
          <w:szCs w:val="20"/>
        </w:rPr>
      </w:pPr>
      <w:r w:rsidRPr="007E3D1A">
        <w:rPr>
          <w:rFonts w:ascii="Tahoma" w:hAnsi="Tahoma" w:cs="Tahoma"/>
          <w:sz w:val="20"/>
          <w:szCs w:val="20"/>
        </w:rPr>
        <w:t xml:space="preserve">δ) οι εταίροι που ασκούν τακτική δραστηριότητα εντός της επιχείρησης και προσπορίζονται οικονομικά πλεονεκτήματα από την επιχείρηση. </w:t>
      </w:r>
    </w:p>
    <w:p w14:paraId="77C57736" w14:textId="77777777" w:rsidR="00820640" w:rsidRPr="007E3D1A" w:rsidRDefault="00820640" w:rsidP="005E1A1C">
      <w:pPr>
        <w:spacing w:before="120" w:after="0" w:line="240" w:lineRule="auto"/>
        <w:rPr>
          <w:rFonts w:ascii="Tahoma" w:hAnsi="Tahoma" w:cs="Tahoma"/>
          <w:sz w:val="20"/>
          <w:szCs w:val="20"/>
        </w:rPr>
      </w:pPr>
      <w:r w:rsidRPr="007E3D1A">
        <w:rPr>
          <w:rFonts w:ascii="Tahoma" w:hAnsi="Tahoma" w:cs="Tahoma"/>
          <w:sz w:val="20"/>
          <w:szCs w:val="20"/>
        </w:rPr>
        <w:t xml:space="preserve">Οι μαθητευόμενοι ή οι σπουδαστές που βρίσκονται σε επαγγελματική εκπαίδευση στο πλαίσιο σύμβασης μαθητείας ή επαγγελματικής κατάρτισης δεν συνυπολογίζονται στον αριθμό απασχολούμενων. Η διάρκεια των αδειών μητρότητας ή των γονικών αδειών δεν συνυπολογίζεται. </w:t>
      </w:r>
    </w:p>
    <w:p w14:paraId="6D7B48DA" w14:textId="77777777" w:rsidR="00820640" w:rsidRPr="007E3D1A" w:rsidRDefault="00820640" w:rsidP="005E1A1C">
      <w:pPr>
        <w:spacing w:before="120" w:after="0" w:line="240" w:lineRule="auto"/>
        <w:rPr>
          <w:rFonts w:ascii="Tahoma" w:hAnsi="Tahoma" w:cs="Tahoma"/>
          <w:sz w:val="20"/>
          <w:szCs w:val="20"/>
        </w:rPr>
      </w:pPr>
    </w:p>
    <w:p w14:paraId="2DA6C550" w14:textId="77777777" w:rsidR="00820640" w:rsidRPr="007E3D1A" w:rsidRDefault="00820640" w:rsidP="005E1A1C">
      <w:pPr>
        <w:spacing w:before="120" w:after="0" w:line="240" w:lineRule="auto"/>
        <w:rPr>
          <w:rFonts w:ascii="Tahoma" w:hAnsi="Tahoma" w:cs="Tahoma"/>
          <w:b/>
          <w:sz w:val="20"/>
          <w:szCs w:val="20"/>
        </w:rPr>
      </w:pPr>
      <w:r w:rsidRPr="007E3D1A">
        <w:rPr>
          <w:rFonts w:ascii="Tahoma" w:hAnsi="Tahoma" w:cs="Tahoma"/>
          <w:b/>
          <w:sz w:val="20"/>
          <w:szCs w:val="20"/>
        </w:rPr>
        <w:t xml:space="preserve">Άρθρο 6 Καθορισμός των στοιχείων της επιχείρησης </w:t>
      </w:r>
    </w:p>
    <w:p w14:paraId="71EC5A1D" w14:textId="77777777" w:rsidR="00820640" w:rsidRPr="007E3D1A" w:rsidRDefault="00820640" w:rsidP="005E1A1C">
      <w:pPr>
        <w:spacing w:before="120" w:after="0" w:line="240" w:lineRule="auto"/>
        <w:rPr>
          <w:rFonts w:ascii="Tahoma" w:hAnsi="Tahoma" w:cs="Tahoma"/>
          <w:sz w:val="20"/>
          <w:szCs w:val="20"/>
        </w:rPr>
      </w:pPr>
      <w:r w:rsidRPr="007E3D1A">
        <w:rPr>
          <w:rFonts w:ascii="Tahoma" w:hAnsi="Tahoma" w:cs="Tahoma"/>
          <w:sz w:val="20"/>
          <w:szCs w:val="20"/>
        </w:rPr>
        <w:t xml:space="preserve">1. Στην περίπτωση ανεξάρτητης επιχείρησης, ο καθορισμός των στοιχείων, συμπεριλαμβανομένου του αριθμού απασχολούμενων, πραγματοποιείται αποκλειστικά με βάση τους λογαριασμούς αυτής της επιχείρησης. </w:t>
      </w:r>
    </w:p>
    <w:p w14:paraId="1349F264" w14:textId="77777777" w:rsidR="00820640" w:rsidRPr="007E3D1A" w:rsidRDefault="00820640" w:rsidP="005E1A1C">
      <w:pPr>
        <w:spacing w:before="120" w:after="0" w:line="240" w:lineRule="auto"/>
        <w:rPr>
          <w:rFonts w:ascii="Tahoma" w:hAnsi="Tahoma" w:cs="Tahoma"/>
          <w:sz w:val="20"/>
          <w:szCs w:val="20"/>
        </w:rPr>
      </w:pPr>
    </w:p>
    <w:p w14:paraId="16E49084" w14:textId="77777777" w:rsidR="00820640" w:rsidRPr="007E3D1A" w:rsidRDefault="00820640" w:rsidP="005E1A1C">
      <w:pPr>
        <w:spacing w:before="120" w:after="0" w:line="240" w:lineRule="auto"/>
        <w:rPr>
          <w:rFonts w:ascii="Tahoma" w:hAnsi="Tahoma" w:cs="Tahoma"/>
          <w:sz w:val="20"/>
          <w:szCs w:val="20"/>
        </w:rPr>
      </w:pPr>
      <w:r w:rsidRPr="007E3D1A">
        <w:rPr>
          <w:rFonts w:ascii="Tahoma" w:hAnsi="Tahoma" w:cs="Tahoma"/>
          <w:sz w:val="20"/>
          <w:szCs w:val="20"/>
        </w:rPr>
        <w:t xml:space="preserve">2. Στην περίπτωση επιχείρησης που συνεργάζεται ή συνδέεται με άλλες επιχειρήσεις, ο καθορισμός των στοιχείων, συμπεριλαμβανομένου του αριθμού απασχολούμενων, γίνεται με βάση τους λογαριασμούς και τα λοιπά στοιχεία της επιχείρησης, ή -εφόσον υπάρχουν- τους ενοποιημένους λογαριασμούς της επιχείρησης, ή τους ενοποιημένους λογαριασμούς στους οποίους περιλαμβάνεται και η εξεταζόμενη επιχείρηση βάσει ενοποίησης. Στα στοιχεία που αναφέρονται στο πρώτο εδάφιο προστίθενται τα στοιχεία των επιχειρήσεων που ενδεχομένως συνεργάζονται με την εξεταζόμενη επιχείρηση, οι οποίες βρίσκονται ακριβώς </w:t>
      </w:r>
      <w:proofErr w:type="spellStart"/>
      <w:r w:rsidRPr="007E3D1A">
        <w:rPr>
          <w:rFonts w:ascii="Tahoma" w:hAnsi="Tahoma" w:cs="Tahoma"/>
          <w:sz w:val="20"/>
          <w:szCs w:val="20"/>
        </w:rPr>
        <w:t>ανάντη</w:t>
      </w:r>
      <w:proofErr w:type="spellEnd"/>
      <w:r w:rsidRPr="007E3D1A">
        <w:rPr>
          <w:rFonts w:ascii="Tahoma" w:hAnsi="Tahoma" w:cs="Tahoma"/>
          <w:sz w:val="20"/>
          <w:szCs w:val="20"/>
        </w:rPr>
        <w:t xml:space="preserve"> ή </w:t>
      </w:r>
      <w:proofErr w:type="spellStart"/>
      <w:r w:rsidRPr="007E3D1A">
        <w:rPr>
          <w:rFonts w:ascii="Tahoma" w:hAnsi="Tahoma" w:cs="Tahoma"/>
          <w:sz w:val="20"/>
          <w:szCs w:val="20"/>
        </w:rPr>
        <w:t>κατάντη</w:t>
      </w:r>
      <w:proofErr w:type="spellEnd"/>
      <w:r w:rsidRPr="007E3D1A">
        <w:rPr>
          <w:rFonts w:ascii="Tahoma" w:hAnsi="Tahoma" w:cs="Tahoma"/>
          <w:sz w:val="20"/>
          <w:szCs w:val="20"/>
        </w:rPr>
        <w:t xml:space="preserve"> της εν λόγω επιχείρησης. Τα στοιχεία συγκεντρώνονται κατ' αναλογία προς το ποσοστό συμμετοχής στο κεφάλαιο ή στα δικαιώματα ψήφου (το υψηλότερο από τα δύο 4 αυτά ποσοστά). Σε περίπτωση διασταυρωμένης συμμετοχής, λαμβάνεται υπόψη το υψηλότερο των ποσοστών αυτών. Στα στοιχεία που αναφέρονται στο πρώτο και το δεύτερο εδάφιο προστίθεται το 100 % των στοιχείων των επιχειρήσεων που ενδεχομένως συνδέονται άμεσα ή έμμεσα με </w:t>
      </w:r>
      <w:r w:rsidRPr="007E3D1A">
        <w:rPr>
          <w:rFonts w:ascii="Tahoma" w:hAnsi="Tahoma" w:cs="Tahoma"/>
          <w:sz w:val="20"/>
          <w:szCs w:val="20"/>
        </w:rPr>
        <w:lastRenderedPageBreak/>
        <w:t xml:space="preserve">την εξεταζόμενη επιχείρηση και τα οποία δεν περιλαμβάνονται ήδη στους λογαριασμούς βάσει ενοποίησης. </w:t>
      </w:r>
    </w:p>
    <w:p w14:paraId="5988D58B" w14:textId="77777777" w:rsidR="00820640" w:rsidRPr="007E3D1A" w:rsidRDefault="00820640" w:rsidP="005E1A1C">
      <w:pPr>
        <w:spacing w:before="120" w:after="0" w:line="240" w:lineRule="auto"/>
        <w:rPr>
          <w:rFonts w:ascii="Tahoma" w:hAnsi="Tahoma" w:cs="Tahoma"/>
          <w:sz w:val="20"/>
          <w:szCs w:val="20"/>
        </w:rPr>
      </w:pPr>
    </w:p>
    <w:p w14:paraId="71751B2C" w14:textId="77777777" w:rsidR="00820640" w:rsidRPr="007E3D1A" w:rsidRDefault="00820640" w:rsidP="005E1A1C">
      <w:pPr>
        <w:spacing w:before="120" w:after="0" w:line="240" w:lineRule="auto"/>
        <w:rPr>
          <w:rFonts w:ascii="Tahoma" w:hAnsi="Tahoma" w:cs="Tahoma"/>
          <w:sz w:val="20"/>
          <w:szCs w:val="20"/>
        </w:rPr>
      </w:pPr>
      <w:r w:rsidRPr="007E3D1A">
        <w:rPr>
          <w:rFonts w:ascii="Tahoma" w:hAnsi="Tahoma" w:cs="Tahoma"/>
          <w:sz w:val="20"/>
          <w:szCs w:val="20"/>
        </w:rPr>
        <w:t xml:space="preserve">3. Για την εφαρμογή της παραγράφου 2, τα στοιχεία των επιχειρήσεων που συνεργάζονται με την εξεταζόμενη επιχείρηση προκύπτουν από τους λογαριασμούς και τα λοιπά στοιχεία, ενοποιημένα εφόσον υπάρχουν, στα οποία προστίθεται το 100 % των στοιχείων των επιχειρήσεων που συνδέονται με τις συνεργαζόμενες αυτές επιχειρήσεις, εκτός εάν τα στοιχεία τους περιλαμβάνονται ήδη βάσει ενοποίησης. Για την εφαρμογή της παραγράφου 2, τα στοιχεία των επιχειρήσεων που συνδέονται με την εξεταζόμενη επιχείρηση προκύπτουν από τους λογαριασμούς και τα λοιπά στοιχεία τους, ενοποιημένα εφόσον υπάρχουν. Στα στοιχεία αυτά προστίθενται κατ' αναλογία τα στοιχεία των επιχειρήσεων που ενδεχομένως συνεργάζονται με τις συνδεδεμένες αυτές επιχειρήσεις, οι οποίες βρίσκονται ακριβώς </w:t>
      </w:r>
      <w:proofErr w:type="spellStart"/>
      <w:r w:rsidRPr="007E3D1A">
        <w:rPr>
          <w:rFonts w:ascii="Tahoma" w:hAnsi="Tahoma" w:cs="Tahoma"/>
          <w:sz w:val="20"/>
          <w:szCs w:val="20"/>
        </w:rPr>
        <w:t>ανάντη</w:t>
      </w:r>
      <w:proofErr w:type="spellEnd"/>
      <w:r w:rsidRPr="007E3D1A">
        <w:rPr>
          <w:rFonts w:ascii="Tahoma" w:hAnsi="Tahoma" w:cs="Tahoma"/>
          <w:sz w:val="20"/>
          <w:szCs w:val="20"/>
        </w:rPr>
        <w:t xml:space="preserve"> ή </w:t>
      </w:r>
      <w:proofErr w:type="spellStart"/>
      <w:r w:rsidRPr="007E3D1A">
        <w:rPr>
          <w:rFonts w:ascii="Tahoma" w:hAnsi="Tahoma" w:cs="Tahoma"/>
          <w:sz w:val="20"/>
          <w:szCs w:val="20"/>
        </w:rPr>
        <w:t>κατάντη</w:t>
      </w:r>
      <w:proofErr w:type="spellEnd"/>
      <w:r w:rsidRPr="007E3D1A">
        <w:rPr>
          <w:rFonts w:ascii="Tahoma" w:hAnsi="Tahoma" w:cs="Tahoma"/>
          <w:sz w:val="20"/>
          <w:szCs w:val="20"/>
        </w:rPr>
        <w:t xml:space="preserve"> αυτών, εάν δεν περιλαμβάνονται ήδη στους ενοποιημένους λογαριασμούς σε αναλογία τουλάχιστον ισοδύναμη με το ποσοστό που ορίζεται στην παράγραφο 2 δεύτερο εδάφιο. </w:t>
      </w:r>
    </w:p>
    <w:p w14:paraId="34A0537B" w14:textId="77777777" w:rsidR="00820640" w:rsidRPr="007E3D1A" w:rsidRDefault="00820640" w:rsidP="005E1A1C">
      <w:pPr>
        <w:spacing w:before="120" w:after="0" w:line="240" w:lineRule="auto"/>
        <w:rPr>
          <w:rFonts w:ascii="Tahoma" w:hAnsi="Tahoma" w:cs="Tahoma"/>
          <w:sz w:val="20"/>
          <w:szCs w:val="20"/>
        </w:rPr>
      </w:pPr>
    </w:p>
    <w:p w14:paraId="05AF7020" w14:textId="77777777" w:rsidR="00820640" w:rsidRPr="007E3D1A" w:rsidRDefault="00820640" w:rsidP="005E1A1C">
      <w:pPr>
        <w:spacing w:before="120" w:after="0" w:line="240" w:lineRule="auto"/>
        <w:rPr>
          <w:rFonts w:ascii="Tahoma" w:hAnsi="Tahoma" w:cs="Tahoma"/>
          <w:sz w:val="20"/>
          <w:szCs w:val="20"/>
        </w:rPr>
      </w:pPr>
      <w:r w:rsidRPr="007E3D1A">
        <w:rPr>
          <w:rFonts w:ascii="Tahoma" w:hAnsi="Tahoma" w:cs="Tahoma"/>
          <w:sz w:val="20"/>
          <w:szCs w:val="20"/>
        </w:rPr>
        <w:t>4. Όταν ο αριθμός απασχολούμενων δεδομένης επιχείρησης δεν προκύπτει από τους ενοποιημένους λογαριασμούς, υπολογίζεται συγκεντρώνοντας κατ' αναλογία τα στοιχεία τα σχετικά με τις επιχειρήσεις που συνεργάζονται με την εν λόγω επιχείρηση, και προσθέτοντας τα στοιχεία τα σχετικά με τις επιχειρήσεις που συνδέονται μαζί της.</w:t>
      </w:r>
    </w:p>
    <w:sectPr w:rsidR="00820640" w:rsidRPr="007E3D1A" w:rsidSect="00911BB4">
      <w:headerReference w:type="default" r:id="rId7"/>
      <w:footerReference w:type="default" r:id="rId8"/>
      <w:pgSz w:w="11906" w:h="16838"/>
      <w:pgMar w:top="1135" w:right="1800" w:bottom="1440" w:left="1800" w:header="708" w:footer="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5CD91" w14:textId="77777777" w:rsidR="007E3D1A" w:rsidRDefault="007E3D1A" w:rsidP="007E3D1A">
      <w:pPr>
        <w:spacing w:after="0" w:line="240" w:lineRule="auto"/>
      </w:pPr>
      <w:r>
        <w:separator/>
      </w:r>
    </w:p>
  </w:endnote>
  <w:endnote w:type="continuationSeparator" w:id="0">
    <w:p w14:paraId="49F62614" w14:textId="77777777" w:rsidR="007E3D1A" w:rsidRDefault="007E3D1A" w:rsidP="007E3D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70" w:type="dxa"/>
      <w:jc w:val="center"/>
      <w:tblBorders>
        <w:top w:val="single" w:sz="12" w:space="0" w:color="8496B0"/>
      </w:tblBorders>
      <w:tblLook w:val="04A0" w:firstRow="1" w:lastRow="0" w:firstColumn="1" w:lastColumn="0" w:noHBand="0" w:noVBand="1"/>
    </w:tblPr>
    <w:tblGrid>
      <w:gridCol w:w="5448"/>
      <w:gridCol w:w="2687"/>
      <w:gridCol w:w="1689"/>
      <w:gridCol w:w="146"/>
    </w:tblGrid>
    <w:tr w:rsidR="00911BB4" w14:paraId="7C123BB2" w14:textId="77777777" w:rsidTr="00DF587D">
      <w:trPr>
        <w:trHeight w:hRule="exact" w:val="57"/>
        <w:jc w:val="center"/>
      </w:trPr>
      <w:tc>
        <w:tcPr>
          <w:tcW w:w="9970" w:type="dxa"/>
          <w:gridSpan w:val="4"/>
          <w:tcBorders>
            <w:bottom w:val="nil"/>
          </w:tcBorders>
          <w:shd w:val="clear" w:color="auto" w:fill="auto"/>
          <w:vAlign w:val="center"/>
        </w:tcPr>
        <w:p w14:paraId="490FBEA9" w14:textId="77777777" w:rsidR="00911BB4" w:rsidRPr="000959F6" w:rsidRDefault="00911BB4" w:rsidP="00911BB4">
          <w:pPr>
            <w:pStyle w:val="a4"/>
            <w:tabs>
              <w:tab w:val="left" w:pos="3870"/>
            </w:tabs>
            <w:ind w:leftChars="-40" w:left="-9" w:hangingChars="36" w:hanging="79"/>
            <w:rPr>
              <w:rFonts w:cs="Arial"/>
              <w:color w:val="44546A"/>
              <w:sz w:val="18"/>
              <w:szCs w:val="16"/>
            </w:rPr>
          </w:pPr>
          <w:r w:rsidRPr="000959F6">
            <w:rPr>
              <w:rFonts w:ascii="Calibri" w:hAnsi="Calibri" w:cs="Calibri"/>
            </w:rPr>
            <w:tab/>
          </w:r>
        </w:p>
      </w:tc>
    </w:tr>
    <w:tr w:rsidR="00911BB4" w14:paraId="1F0D4C42" w14:textId="77777777" w:rsidTr="00DF58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9" w:type="dxa"/>
        <w:trHeight w:val="719"/>
        <w:jc w:val="center"/>
      </w:trPr>
      <w:tc>
        <w:tcPr>
          <w:tcW w:w="5746" w:type="dxa"/>
          <w:tcBorders>
            <w:top w:val="nil"/>
            <w:left w:val="nil"/>
            <w:bottom w:val="nil"/>
            <w:right w:val="nil"/>
          </w:tcBorders>
          <w:shd w:val="clear" w:color="auto" w:fill="auto"/>
          <w:vAlign w:val="center"/>
        </w:tcPr>
        <w:p w14:paraId="628927DA" w14:textId="77777777" w:rsidR="00911BB4" w:rsidRPr="002403C7" w:rsidRDefault="00911BB4" w:rsidP="00911BB4">
          <w:pPr>
            <w:pStyle w:val="a4"/>
            <w:ind w:leftChars="-40" w:left="-9" w:hangingChars="36" w:hanging="79"/>
            <w:rPr>
              <w:noProof/>
            </w:rPr>
          </w:pPr>
          <w:r w:rsidRPr="007453D2">
            <w:rPr>
              <w:noProof/>
            </w:rPr>
            <w:drawing>
              <wp:inline distT="0" distB="0" distL="0" distR="0" wp14:anchorId="5C3351CC" wp14:editId="37D5E670">
                <wp:extent cx="2762250" cy="638175"/>
                <wp:effectExtent l="0" t="0" r="0" b="9525"/>
                <wp:docPr id="973854921" name="Εικόνα 2" descr="Εικόνα που περιέχει κείμενο, γραμματοσειρά, στιγμιότυπο οθόνης, Μπελ ηλεκτρίκ&#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Εικόνα που περιέχει κείμενο, γραμματοσειρά, στιγμιότυπο οθόνης, Μπελ ηλεκτρίκ&#10;&#10;Περιγραφή που δημιουργήθηκε αυτόματα"/>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62250" cy="638175"/>
                        </a:xfrm>
                        <a:prstGeom prst="rect">
                          <a:avLst/>
                        </a:prstGeom>
                        <a:noFill/>
                        <a:ln>
                          <a:noFill/>
                        </a:ln>
                      </pic:spPr>
                    </pic:pic>
                  </a:graphicData>
                </a:graphic>
              </wp:inline>
            </w:drawing>
          </w:r>
        </w:p>
      </w:tc>
      <w:tc>
        <w:tcPr>
          <w:tcW w:w="3440" w:type="dxa"/>
          <w:tcBorders>
            <w:top w:val="nil"/>
            <w:left w:val="nil"/>
            <w:bottom w:val="nil"/>
            <w:right w:val="nil"/>
          </w:tcBorders>
          <w:shd w:val="clear" w:color="auto" w:fill="auto"/>
          <w:vAlign w:val="center"/>
        </w:tcPr>
        <w:p w14:paraId="42CAD0B4" w14:textId="77777777" w:rsidR="00911BB4" w:rsidRPr="002403C7" w:rsidRDefault="00911BB4" w:rsidP="00911BB4">
          <w:pPr>
            <w:pStyle w:val="a4"/>
            <w:ind w:leftChars="-40" w:left="-9" w:hangingChars="36" w:hanging="79"/>
            <w:rPr>
              <w:noProof/>
            </w:rPr>
          </w:pPr>
          <w:r w:rsidRPr="000959F6">
            <w:rPr>
              <w:rFonts w:ascii="Calibri" w:hAnsi="Calibri" w:cs="Calibri"/>
            </w:rPr>
            <w:fldChar w:fldCharType="begin"/>
          </w:r>
          <w:r w:rsidRPr="000959F6">
            <w:rPr>
              <w:rFonts w:ascii="Calibri" w:hAnsi="Calibri" w:cs="Calibri"/>
            </w:rPr>
            <w:instrText>PAGE   \* MERGEFORMAT</w:instrText>
          </w:r>
          <w:r w:rsidRPr="000959F6">
            <w:rPr>
              <w:rFonts w:ascii="Calibri" w:hAnsi="Calibri" w:cs="Calibri"/>
            </w:rPr>
            <w:fldChar w:fldCharType="separate"/>
          </w:r>
          <w:r>
            <w:rPr>
              <w:rFonts w:ascii="Calibri" w:hAnsi="Calibri" w:cs="Calibri"/>
            </w:rPr>
            <w:t>1</w:t>
          </w:r>
          <w:r w:rsidRPr="000959F6">
            <w:rPr>
              <w:rFonts w:ascii="Calibri" w:hAnsi="Calibri" w:cs="Calibri"/>
            </w:rPr>
            <w:fldChar w:fldCharType="end"/>
          </w:r>
        </w:p>
      </w:tc>
      <w:tc>
        <w:tcPr>
          <w:tcW w:w="595" w:type="dxa"/>
          <w:tcBorders>
            <w:top w:val="nil"/>
            <w:left w:val="nil"/>
            <w:bottom w:val="nil"/>
            <w:right w:val="nil"/>
          </w:tcBorders>
          <w:shd w:val="clear" w:color="auto" w:fill="auto"/>
          <w:vAlign w:val="bottom"/>
        </w:tcPr>
        <w:p w14:paraId="79B5628D" w14:textId="77777777" w:rsidR="00911BB4" w:rsidRPr="000959F6" w:rsidRDefault="00911BB4" w:rsidP="00911BB4">
          <w:pPr>
            <w:pStyle w:val="a4"/>
            <w:ind w:leftChars="-40" w:left="-9" w:hangingChars="36" w:hanging="79"/>
            <w:jc w:val="center"/>
            <w:rPr>
              <w:rFonts w:ascii="Calibri" w:hAnsi="Calibri" w:cs="Calibri"/>
              <w:lang w:val="en-US"/>
            </w:rPr>
          </w:pPr>
          <w:r w:rsidRPr="007453D2">
            <w:rPr>
              <w:noProof/>
            </w:rPr>
            <w:drawing>
              <wp:inline distT="0" distB="0" distL="0" distR="0" wp14:anchorId="23F61CAC" wp14:editId="33B6BEFD">
                <wp:extent cx="981075" cy="352425"/>
                <wp:effectExtent l="0" t="0" r="9525" b="9525"/>
                <wp:docPr id="271533423" name="Εικόνα 1" descr="Εικόνα που περιέχει γραμματοσειρά, Μπελ ηλεκτρίκ, κείμενο, γραφικά&#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Εικόνα που περιέχει γραμματοσειρά, Μπελ ηλεκτρίκ, κείμενο, γραφικά&#10;&#10;Περιγραφή που δημιουργήθηκε αυτόματα"/>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1075" cy="352425"/>
                        </a:xfrm>
                        <a:prstGeom prst="rect">
                          <a:avLst/>
                        </a:prstGeom>
                        <a:noFill/>
                        <a:ln>
                          <a:noFill/>
                        </a:ln>
                      </pic:spPr>
                    </pic:pic>
                  </a:graphicData>
                </a:graphic>
              </wp:inline>
            </w:drawing>
          </w:r>
        </w:p>
        <w:p w14:paraId="3E92C145" w14:textId="77777777" w:rsidR="00911BB4" w:rsidRPr="000959F6" w:rsidRDefault="00911BB4" w:rsidP="00911BB4">
          <w:pPr>
            <w:pStyle w:val="a4"/>
            <w:ind w:leftChars="-40" w:left="-9" w:hangingChars="36" w:hanging="79"/>
            <w:jc w:val="center"/>
            <w:rPr>
              <w:rFonts w:ascii="Calibri" w:hAnsi="Calibri" w:cs="Calibri"/>
            </w:rPr>
          </w:pPr>
        </w:p>
      </w:tc>
    </w:tr>
  </w:tbl>
  <w:p w14:paraId="5F58D935" w14:textId="393F3637" w:rsidR="005E1A1C" w:rsidRPr="00911BB4" w:rsidRDefault="005E1A1C" w:rsidP="00911BB4">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65A37" w14:textId="77777777" w:rsidR="007E3D1A" w:rsidRDefault="007E3D1A" w:rsidP="007E3D1A">
      <w:pPr>
        <w:spacing w:after="0" w:line="240" w:lineRule="auto"/>
      </w:pPr>
      <w:r>
        <w:separator/>
      </w:r>
    </w:p>
  </w:footnote>
  <w:footnote w:type="continuationSeparator" w:id="0">
    <w:p w14:paraId="5334000C" w14:textId="77777777" w:rsidR="007E3D1A" w:rsidRDefault="007E3D1A" w:rsidP="007E3D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F02D8" w14:textId="1AD61F82" w:rsidR="007E3D1A" w:rsidRPr="00D504F1" w:rsidRDefault="00911BB4" w:rsidP="00970DC7">
    <w:pPr>
      <w:pStyle w:val="a3"/>
      <w:pBdr>
        <w:bottom w:val="single" w:sz="4" w:space="1" w:color="auto"/>
      </w:pBdr>
      <w:jc w:val="center"/>
      <w:rPr>
        <w:rFonts w:ascii="Tahoma" w:hAnsi="Tahoma" w:cs="Tahoma"/>
        <w:sz w:val="20"/>
        <w:szCs w:val="20"/>
      </w:rPr>
    </w:pPr>
    <w:r>
      <w:rPr>
        <w:rFonts w:ascii="Tahoma" w:hAnsi="Tahoma" w:cs="Tahoma"/>
        <w:b/>
        <w:bCs/>
        <w:sz w:val="20"/>
        <w:szCs w:val="20"/>
      </w:rPr>
      <w:t xml:space="preserve">Δράση </w:t>
    </w:r>
    <w:r w:rsidR="007E3D1A" w:rsidRPr="007E3D1A">
      <w:rPr>
        <w:rFonts w:ascii="Tahoma" w:hAnsi="Tahoma" w:cs="Tahoma"/>
        <w:b/>
        <w:bCs/>
        <w:sz w:val="20"/>
        <w:szCs w:val="20"/>
      </w:rPr>
      <w:t>«</w:t>
    </w:r>
    <w:r>
      <w:rPr>
        <w:rFonts w:ascii="Tahoma" w:hAnsi="Tahoma" w:cs="Tahoma"/>
        <w:b/>
        <w:bCs/>
        <w:sz w:val="20"/>
        <w:szCs w:val="20"/>
        <w:lang w:val="en-US"/>
      </w:rPr>
      <w:t>………………</w:t>
    </w:r>
    <w:r w:rsidR="007E3D1A" w:rsidRPr="007E3D1A">
      <w:rPr>
        <w:rFonts w:ascii="Tahoma" w:hAnsi="Tahoma" w:cs="Tahoma"/>
        <w:b/>
        <w:bCs/>
        <w:sz w:val="20"/>
        <w:szCs w:val="20"/>
      </w:rPr>
      <w:t>»</w:t>
    </w:r>
    <w:r w:rsidR="00D504F1">
      <w:rPr>
        <w:rFonts w:ascii="Tahoma" w:hAnsi="Tahoma" w:cs="Tahoma"/>
        <w:b/>
        <w:bCs/>
        <w:sz w:val="20"/>
        <w:szCs w:val="20"/>
        <w:lang w:val="en-US"/>
      </w:rPr>
      <w:t xml:space="preserve"> </w:t>
    </w:r>
    <w:r w:rsidR="00D504F1">
      <w:rPr>
        <w:rFonts w:ascii="Tahoma" w:hAnsi="Tahoma" w:cs="Tahoma"/>
        <w:b/>
        <w:bCs/>
        <w:sz w:val="20"/>
        <w:szCs w:val="20"/>
      </w:rPr>
      <w:t>Προγράμματος «Αττική» 2021-2027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3F34E3"/>
    <w:multiLevelType w:val="multilevel"/>
    <w:tmpl w:val="FAFC512E"/>
    <w:lvl w:ilvl="0">
      <w:start w:val="1"/>
      <w:numFmt w:val="decimal"/>
      <w:pStyle w:val="1"/>
      <w:lvlText w:val="%1"/>
      <w:lvlJc w:val="left"/>
      <w:pPr>
        <w:ind w:left="432" w:hanging="432"/>
      </w:pPr>
      <w:rPr>
        <w:rFonts w:hint="default"/>
      </w:rPr>
    </w:lvl>
    <w:lvl w:ilvl="1">
      <w:start w:val="1"/>
      <w:numFmt w:val="decimal"/>
      <w:pStyle w:val="2"/>
      <w:lvlText w:val="%1.%2"/>
      <w:lvlJc w:val="left"/>
      <w:pPr>
        <w:ind w:left="576" w:hanging="576"/>
      </w:pPr>
      <w:rPr>
        <w:rFonts w:hint="default"/>
      </w:rPr>
    </w:lvl>
    <w:lvl w:ilvl="2">
      <w:start w:val="1"/>
      <w:numFmt w:val="decimal"/>
      <w:pStyle w:val="3"/>
      <w:lvlText w:val="%1.%2.%3"/>
      <w:lvlJc w:val="left"/>
      <w:pPr>
        <w:ind w:left="720" w:hanging="720"/>
      </w:pPr>
      <w:rPr>
        <w:rFonts w:hint="default"/>
      </w:rPr>
    </w:lvl>
    <w:lvl w:ilvl="3">
      <w:start w:val="1"/>
      <w:numFmt w:val="decimal"/>
      <w:pStyle w:val="4"/>
      <w:lvlText w:val="%1.%2.%3.%4"/>
      <w:lvlJc w:val="left"/>
      <w:pPr>
        <w:ind w:left="864"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num w:numId="1" w16cid:durableId="146170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45A0"/>
    <w:rsid w:val="000545A0"/>
    <w:rsid w:val="00167772"/>
    <w:rsid w:val="0050183E"/>
    <w:rsid w:val="005E1A1C"/>
    <w:rsid w:val="00603C71"/>
    <w:rsid w:val="00654E94"/>
    <w:rsid w:val="0073019B"/>
    <w:rsid w:val="00762A03"/>
    <w:rsid w:val="007E3D1A"/>
    <w:rsid w:val="00820640"/>
    <w:rsid w:val="008D117A"/>
    <w:rsid w:val="00911BB4"/>
    <w:rsid w:val="00921B6E"/>
    <w:rsid w:val="00970DC7"/>
    <w:rsid w:val="00AF64EF"/>
    <w:rsid w:val="00C328C4"/>
    <w:rsid w:val="00D504F1"/>
    <w:rsid w:val="00DA5FD0"/>
    <w:rsid w:val="00ED64A2"/>
    <w:rsid w:val="00FA0BD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CF1C5C5"/>
  <w15:chartTrackingRefBased/>
  <w15:docId w15:val="{E5DB9229-418E-40D5-A5AB-9002F30EF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45A0"/>
    <w:pPr>
      <w:spacing w:line="288" w:lineRule="auto"/>
      <w:jc w:val="both"/>
    </w:pPr>
    <w:rPr>
      <w:rFonts w:ascii="Arial" w:hAnsi="Arial"/>
    </w:rPr>
  </w:style>
  <w:style w:type="paragraph" w:styleId="1">
    <w:name w:val="heading 1"/>
    <w:basedOn w:val="a"/>
    <w:next w:val="a"/>
    <w:link w:val="1Char"/>
    <w:uiPriority w:val="9"/>
    <w:qFormat/>
    <w:rsid w:val="000545A0"/>
    <w:pPr>
      <w:keepNext/>
      <w:keepLines/>
      <w:numPr>
        <w:numId w:val="1"/>
      </w:numPr>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Char"/>
    <w:uiPriority w:val="9"/>
    <w:unhideWhenUsed/>
    <w:qFormat/>
    <w:rsid w:val="000545A0"/>
    <w:pPr>
      <w:keepNext/>
      <w:keepLines/>
      <w:numPr>
        <w:ilvl w:val="1"/>
        <w:numId w:val="1"/>
      </w:numPr>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Char"/>
    <w:uiPriority w:val="9"/>
    <w:unhideWhenUsed/>
    <w:qFormat/>
    <w:rsid w:val="000545A0"/>
    <w:pPr>
      <w:widowControl w:val="0"/>
      <w:numPr>
        <w:ilvl w:val="2"/>
        <w:numId w:val="1"/>
      </w:numPr>
      <w:autoSpaceDE w:val="0"/>
      <w:autoSpaceDN w:val="0"/>
      <w:spacing w:after="0" w:line="240" w:lineRule="auto"/>
      <w:outlineLvl w:val="2"/>
    </w:pPr>
    <w:rPr>
      <w:rFonts w:ascii="Calibri" w:eastAsia="Calibri" w:hAnsi="Calibri" w:cs="Calibri"/>
      <w:b/>
      <w:bCs/>
      <w:i/>
      <w:iCs/>
    </w:rPr>
  </w:style>
  <w:style w:type="paragraph" w:styleId="4">
    <w:name w:val="heading 4"/>
    <w:basedOn w:val="a"/>
    <w:link w:val="4Char"/>
    <w:uiPriority w:val="9"/>
    <w:unhideWhenUsed/>
    <w:qFormat/>
    <w:rsid w:val="000545A0"/>
    <w:pPr>
      <w:widowControl w:val="0"/>
      <w:numPr>
        <w:ilvl w:val="3"/>
        <w:numId w:val="1"/>
      </w:numPr>
      <w:autoSpaceDE w:val="0"/>
      <w:autoSpaceDN w:val="0"/>
      <w:spacing w:after="0" w:line="240" w:lineRule="auto"/>
      <w:outlineLvl w:val="3"/>
    </w:pPr>
    <w:rPr>
      <w:rFonts w:ascii="Tahoma" w:eastAsia="Tahoma" w:hAnsi="Tahoma" w:cs="Tahoma"/>
      <w:b/>
      <w:bCs/>
      <w:sz w:val="20"/>
      <w:szCs w:val="20"/>
    </w:rPr>
  </w:style>
  <w:style w:type="paragraph" w:styleId="5">
    <w:name w:val="heading 5"/>
    <w:basedOn w:val="a"/>
    <w:link w:val="5Char"/>
    <w:uiPriority w:val="9"/>
    <w:unhideWhenUsed/>
    <w:qFormat/>
    <w:rsid w:val="000545A0"/>
    <w:pPr>
      <w:widowControl w:val="0"/>
      <w:numPr>
        <w:ilvl w:val="4"/>
        <w:numId w:val="1"/>
      </w:numPr>
      <w:autoSpaceDE w:val="0"/>
      <w:autoSpaceDN w:val="0"/>
      <w:spacing w:after="0" w:line="240" w:lineRule="auto"/>
      <w:outlineLvl w:val="4"/>
    </w:pPr>
    <w:rPr>
      <w:rFonts w:ascii="Tahoma" w:eastAsia="Tahoma" w:hAnsi="Tahoma" w:cs="Tahoma"/>
      <w:b/>
      <w:bCs/>
      <w:sz w:val="19"/>
      <w:szCs w:val="19"/>
    </w:rPr>
  </w:style>
  <w:style w:type="paragraph" w:styleId="6">
    <w:name w:val="heading 6"/>
    <w:basedOn w:val="a"/>
    <w:next w:val="a"/>
    <w:link w:val="6Char"/>
    <w:uiPriority w:val="9"/>
    <w:semiHidden/>
    <w:unhideWhenUsed/>
    <w:qFormat/>
    <w:rsid w:val="000545A0"/>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7">
    <w:name w:val="heading 7"/>
    <w:basedOn w:val="a"/>
    <w:next w:val="a"/>
    <w:link w:val="7Char"/>
    <w:uiPriority w:val="9"/>
    <w:semiHidden/>
    <w:unhideWhenUsed/>
    <w:qFormat/>
    <w:rsid w:val="000545A0"/>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Char"/>
    <w:uiPriority w:val="9"/>
    <w:semiHidden/>
    <w:unhideWhenUsed/>
    <w:qFormat/>
    <w:rsid w:val="000545A0"/>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Char"/>
    <w:uiPriority w:val="9"/>
    <w:semiHidden/>
    <w:unhideWhenUsed/>
    <w:qFormat/>
    <w:rsid w:val="000545A0"/>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0545A0"/>
    <w:rPr>
      <w:rFonts w:asciiTheme="majorHAnsi" w:eastAsiaTheme="majorEastAsia" w:hAnsiTheme="majorHAnsi" w:cstheme="majorBidi"/>
      <w:color w:val="2E74B5" w:themeColor="accent1" w:themeShade="BF"/>
      <w:sz w:val="32"/>
      <w:szCs w:val="32"/>
    </w:rPr>
  </w:style>
  <w:style w:type="character" w:customStyle="1" w:styleId="2Char">
    <w:name w:val="Επικεφαλίδα 2 Char"/>
    <w:basedOn w:val="a0"/>
    <w:link w:val="2"/>
    <w:uiPriority w:val="9"/>
    <w:rsid w:val="000545A0"/>
    <w:rPr>
      <w:rFonts w:asciiTheme="majorHAnsi" w:eastAsiaTheme="majorEastAsia" w:hAnsiTheme="majorHAnsi" w:cstheme="majorBidi"/>
      <w:color w:val="2E74B5" w:themeColor="accent1" w:themeShade="BF"/>
      <w:sz w:val="26"/>
      <w:szCs w:val="26"/>
    </w:rPr>
  </w:style>
  <w:style w:type="character" w:customStyle="1" w:styleId="3Char">
    <w:name w:val="Επικεφαλίδα 3 Char"/>
    <w:basedOn w:val="a0"/>
    <w:link w:val="3"/>
    <w:uiPriority w:val="9"/>
    <w:rsid w:val="000545A0"/>
    <w:rPr>
      <w:rFonts w:ascii="Calibri" w:eastAsia="Calibri" w:hAnsi="Calibri" w:cs="Calibri"/>
      <w:b/>
      <w:bCs/>
      <w:i/>
      <w:iCs/>
    </w:rPr>
  </w:style>
  <w:style w:type="character" w:customStyle="1" w:styleId="4Char">
    <w:name w:val="Επικεφαλίδα 4 Char"/>
    <w:basedOn w:val="a0"/>
    <w:link w:val="4"/>
    <w:uiPriority w:val="9"/>
    <w:rsid w:val="000545A0"/>
    <w:rPr>
      <w:rFonts w:ascii="Tahoma" w:eastAsia="Tahoma" w:hAnsi="Tahoma" w:cs="Tahoma"/>
      <w:b/>
      <w:bCs/>
      <w:sz w:val="20"/>
      <w:szCs w:val="20"/>
    </w:rPr>
  </w:style>
  <w:style w:type="character" w:customStyle="1" w:styleId="5Char">
    <w:name w:val="Επικεφαλίδα 5 Char"/>
    <w:basedOn w:val="a0"/>
    <w:link w:val="5"/>
    <w:uiPriority w:val="9"/>
    <w:rsid w:val="000545A0"/>
    <w:rPr>
      <w:rFonts w:ascii="Tahoma" w:eastAsia="Tahoma" w:hAnsi="Tahoma" w:cs="Tahoma"/>
      <w:b/>
      <w:bCs/>
      <w:sz w:val="19"/>
      <w:szCs w:val="19"/>
    </w:rPr>
  </w:style>
  <w:style w:type="character" w:customStyle="1" w:styleId="6Char">
    <w:name w:val="Επικεφαλίδα 6 Char"/>
    <w:basedOn w:val="a0"/>
    <w:link w:val="6"/>
    <w:uiPriority w:val="9"/>
    <w:semiHidden/>
    <w:rsid w:val="000545A0"/>
    <w:rPr>
      <w:rFonts w:asciiTheme="majorHAnsi" w:eastAsiaTheme="majorEastAsia" w:hAnsiTheme="majorHAnsi" w:cstheme="majorBidi"/>
      <w:color w:val="1F4D78" w:themeColor="accent1" w:themeShade="7F"/>
    </w:rPr>
  </w:style>
  <w:style w:type="character" w:customStyle="1" w:styleId="7Char">
    <w:name w:val="Επικεφαλίδα 7 Char"/>
    <w:basedOn w:val="a0"/>
    <w:link w:val="7"/>
    <w:uiPriority w:val="9"/>
    <w:semiHidden/>
    <w:rsid w:val="000545A0"/>
    <w:rPr>
      <w:rFonts w:asciiTheme="majorHAnsi" w:eastAsiaTheme="majorEastAsia" w:hAnsiTheme="majorHAnsi" w:cstheme="majorBidi"/>
      <w:i/>
      <w:iCs/>
      <w:color w:val="1F4D78" w:themeColor="accent1" w:themeShade="7F"/>
    </w:rPr>
  </w:style>
  <w:style w:type="character" w:customStyle="1" w:styleId="8Char">
    <w:name w:val="Επικεφαλίδα 8 Char"/>
    <w:basedOn w:val="a0"/>
    <w:link w:val="8"/>
    <w:uiPriority w:val="9"/>
    <w:semiHidden/>
    <w:rsid w:val="000545A0"/>
    <w:rPr>
      <w:rFonts w:asciiTheme="majorHAnsi" w:eastAsiaTheme="majorEastAsia" w:hAnsiTheme="majorHAnsi" w:cstheme="majorBidi"/>
      <w:color w:val="272727" w:themeColor="text1" w:themeTint="D8"/>
      <w:sz w:val="21"/>
      <w:szCs w:val="21"/>
    </w:rPr>
  </w:style>
  <w:style w:type="character" w:customStyle="1" w:styleId="9Char">
    <w:name w:val="Επικεφαλίδα 9 Char"/>
    <w:basedOn w:val="a0"/>
    <w:link w:val="9"/>
    <w:uiPriority w:val="9"/>
    <w:semiHidden/>
    <w:rsid w:val="000545A0"/>
    <w:rPr>
      <w:rFonts w:asciiTheme="majorHAnsi" w:eastAsiaTheme="majorEastAsia" w:hAnsiTheme="majorHAnsi" w:cstheme="majorBidi"/>
      <w:i/>
      <w:iCs/>
      <w:color w:val="272727" w:themeColor="text1" w:themeTint="D8"/>
      <w:sz w:val="21"/>
      <w:szCs w:val="21"/>
    </w:rPr>
  </w:style>
  <w:style w:type="paragraph" w:styleId="a3">
    <w:name w:val="header"/>
    <w:basedOn w:val="a"/>
    <w:link w:val="Char"/>
    <w:uiPriority w:val="99"/>
    <w:unhideWhenUsed/>
    <w:rsid w:val="007E3D1A"/>
    <w:pPr>
      <w:tabs>
        <w:tab w:val="center" w:pos="4153"/>
        <w:tab w:val="right" w:pos="8306"/>
      </w:tabs>
      <w:spacing w:after="0" w:line="240" w:lineRule="auto"/>
    </w:pPr>
  </w:style>
  <w:style w:type="character" w:customStyle="1" w:styleId="Char">
    <w:name w:val="Κεφαλίδα Char"/>
    <w:basedOn w:val="a0"/>
    <w:link w:val="a3"/>
    <w:uiPriority w:val="99"/>
    <w:rsid w:val="007E3D1A"/>
    <w:rPr>
      <w:rFonts w:ascii="Arial" w:hAnsi="Arial"/>
    </w:rPr>
  </w:style>
  <w:style w:type="paragraph" w:styleId="a4">
    <w:name w:val="footer"/>
    <w:basedOn w:val="a"/>
    <w:link w:val="Char0"/>
    <w:uiPriority w:val="99"/>
    <w:unhideWhenUsed/>
    <w:rsid w:val="007E3D1A"/>
    <w:pPr>
      <w:tabs>
        <w:tab w:val="center" w:pos="4153"/>
        <w:tab w:val="right" w:pos="8306"/>
      </w:tabs>
      <w:spacing w:after="0" w:line="240" w:lineRule="auto"/>
    </w:pPr>
  </w:style>
  <w:style w:type="character" w:customStyle="1" w:styleId="Char0">
    <w:name w:val="Υποσέλιδο Char"/>
    <w:basedOn w:val="a0"/>
    <w:link w:val="a4"/>
    <w:uiPriority w:val="99"/>
    <w:rsid w:val="007E3D1A"/>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8650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4</Pages>
  <Words>1671</Words>
  <Characters>9025</Characters>
  <Application>Microsoft Office Word</Application>
  <DocSecurity>0</DocSecurity>
  <Lines>75</Lines>
  <Paragraphs>21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ΜΑΛΑΝΔΡΑΚΗ ΑΝΤΩΝΙΑ</dc:creator>
  <cp:keywords/>
  <dc:description/>
  <cp:lastModifiedBy>ΑΜΕΝΤΑ ΒΑΣΙΛΙΚΗ - MON. A'</cp:lastModifiedBy>
  <cp:revision>11</cp:revision>
  <dcterms:created xsi:type="dcterms:W3CDTF">2022-07-22T10:05:00Z</dcterms:created>
  <dcterms:modified xsi:type="dcterms:W3CDTF">2024-12-23T07:03:00Z</dcterms:modified>
</cp:coreProperties>
</file>